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PE.2008.0196 vom 4. Juli 2008</w:t>
      </w:r>
    </w:p>
    <w:p>
      <w:r>
        <w:t>VD Tribunal cantonal, 2008-07-04, FR</w:t>
      </w:r>
    </w:p>
    <w:p>
      <w:r>
        <w:rPr>
          <w:b/>
        </w:rPr>
        <w:t xml:space="preserve">Quelle: </w:t>
      </w:r>
      <w:r>
        <w:t>https://mcp.opencaselaw.ch/entscheid/vd_omni_PE.2008.0196</w:t>
      </w:r>
    </w:p>
    <w:p>
      <w:r>
        <w:t>FR: VD_OMNI PE.2008.0196 du 4 juillet 2008</w:t>
      </w:r>
    </w:p>
    <w:p>
      <w:r>
        <w:t>IT: VD_OMNI PE.2008.0196 del 4 luglio 2008</w:t>
      </w:r>
    </w:p>
    <w:p>
      <w:pPr>
        <w:pStyle w:val="Heading2"/>
      </w:pPr>
      <w:r>
        <w:t>Regeste</w:t>
      </w:r>
    </w:p>
    <w:p>
      <w:r>
        <w:t>X.________ c/Service de la population (SPOP) | Etranger marié à une étrangère titulaire d'une autorisation de séjour. La vie commune a duré quatre mois. Le couple, présentant un écart d'âge de dix-huit ans, n'a pas eu d'enfant. La perspective de la reprise de la vie commune paraît illusoire, compte tenu de la violence qui a imprégné la vie conjugale. Il est dès lors abusif de se prévaloir d'un tel mariage, vidé de sa substance, pour obtenir le renouvellement de l'autorisation de séjour.</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les séjour et l¿établissement des étrangers ¿ LSEE (art. I de l¿Annexe à la LEtr.). Celle-ci reste toutefois applicable aux demandes déposées, comme en l¿occurrence, avant le 1 er janvier 2008 (art. 126 al. 1 LEtr.).</w:t>
      </w:r>
    </w:p>
    <w:p>
      <w:r>
        <w:rPr>
          <w:b/>
        </w:rPr>
        <w:t>E. 2</w:t>
      </w:r>
    </w:p>
    <w:p>
      <w:r>
        <w:t>a) Tout étranger a le droit de résider sur le territoire suisse s'il est au bénéfice d'une autorisation de séjour ou d'établissement (art. 1a LSEE).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conjoint d'un étranger qui possède l'autorisation d'établissement a droit à l'autorisation de séjour aussi longtemps que les époux vivent ensemble (art. 17 al. 2 LSEE). Le ménage commun est donc une condition sine qua non pour reconnaître au conjoint d'un étranger titulaire d'un permis le droit de se voir délivrer une autorisation de séjour. Si le mariage s'est révélé de complaisance ou s'il existe un abus de droit, le droit au séjour s¿éteint ( cf. ATF 131 II 265 consid. 4.1 p. 266/267; 123 II 49 consid. 5c et d p. 52-54; 121 II 97 consid. 4 p. 103/104, et les arrêts cités).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b) Le recourant a vécu sous le même toit que son épouse de novembre 2006 à mars 2007, soit pendant guère plus de quatre mois. Le couple n¿a pas eu d¿enfant, Y.X.________ étant âgée de plus de quarante-six ans au moment de son mariage avec le recourant, de dix-huit ans son cadet. Depuis mars 2007 ¿ soit depuis plus d¿un an - les époux vivent séparés; le recourant ne prétend pas qu¿une reprise de la vie commune serait possible. Une telle perspective paraît au demeurant illusoire, compte tenu de la violence qui a imprégné la vie conjugale. Chacun des deux époux en fait le reproche à l¿autre. D¿un côté, le recourant expose que son épouse, prostituée et «à demi-folle», selon ses propres termes, chercherait à l¿empêcher de trouver du travail et de s¿adonner à sa passion ¿ le football. Quant à Y.________, elle soutient que son mari refuserait de travailler, pour vivre à ses dépens. Il ressort du dossier ¿ notamment de divers rapports de police ¿ que les époux X.________ en sont régulièrement venus aux mains pour régler leurs fréquentes disputes. Sur le vu de l¿ensemble de ces circonstances, le recourant ne saurait se prévaloir d¿un mariage vidé de son sens pour obtenir une prolongation de l¿autorisation de séjour. Que le recourant ait brûlé ses vaisseaux au Cameroun pour venir en Suisse est possible, de même qu¿il ait pu s¿être trompé sur l¿état de santé psychique et la profession de son épouse. Cela ne change toutefois rien au sort de sa demande. Pour le surplus, le recourant, jeune et en bonne santé, peut retourner dans son pays et y refaire sa vie. Il n¿a pas d¿attaches en Suisse, hormis une s¿ur qui s¿est entremise pour favoriser son mariage. Quant à son intégration en Suisse, professionnelle et sportive, elle n¿est pas déterminante pour le sort de la cause. C¿est la raison pour laquelle il n¿y a pas lieu d¿entendre des témoins à ce sujet, comme le requiert le recourant.</w:t>
      </w:r>
    </w:p>
    <w:p>
      <w:r>
        <w:rPr>
          <w:b/>
        </w:rPr>
        <w:t>E. 3</w:t>
      </w:r>
    </w:p>
    <w:p>
      <w:r>
        <w:t>Le recours doit ainsi être rejeté et la décision attaquée confirmée. Les frais sont mis à la charge du recourant; l¿allocation de dépens n¿entre pas en ligne de compte (art. 55 LJPA). Conformément à la pratique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