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PE.2008.0187 vom 22. August 2008</w:t>
      </w:r>
    </w:p>
    <w:p>
      <w:r>
        <w:t>VD Tribunal cantonal, 2008-08-22, FR</w:t>
      </w:r>
    </w:p>
    <w:p>
      <w:r>
        <w:rPr>
          <w:b/>
        </w:rPr>
        <w:t xml:space="preserve">Quelle: </w:t>
      </w:r>
      <w:r>
        <w:t>https://mcp.opencaselaw.ch/entscheid/vd_omni_PE.2008.0187</w:t>
      </w:r>
    </w:p>
    <w:p>
      <w:r>
        <w:t>FR: VD_OMNI PE.2008.0187 du 22 août 2008</w:t>
      </w:r>
    </w:p>
    <w:p>
      <w:r>
        <w:t>IT: VD_OMNI PE.2008.0187 del 22 agosto 2008</w:t>
      </w:r>
    </w:p>
    <w:p>
      <w:pPr>
        <w:pStyle w:val="Heading2"/>
      </w:pPr>
      <w:r>
        <w:t>Regeste</w:t>
      </w:r>
    </w:p>
    <w:p>
      <w:r>
        <w:t>X.________ c/Service de la population (SPOP) | Aucune des conditions permettant le réexamen d'une décision de refus d'octroi du permis rendue cinq ans auparavant n'est réalisée. Le recourant, ressortissant équatorien persiste au mépris total des décisions rendues à son encontre, à séjourner en Suisse et à y travailler, de façon occasionnelle, sans y être autorisé. Aucune dérogation aux conditions d'admission ne peut être accordée, la situation du recourant ne constituant pas un cas de rigueur.</w:t>
      </w:r>
    </w:p>
    <w:p>
      <w:pPr>
        <w:pStyle w:val="Heading2"/>
      </w:pPr>
      <w:r>
        <w:t>Erwägungen</w:t>
      </w:r>
    </w:p>
    <w:p>
      <w:r>
        <w:rPr>
          <w:b/>
        </w:rPr>
        <w:t>E. 1</w:t>
      </w:r>
    </w:p>
    <w:p>
      <w:r>
        <w:t>Si, après avoir reçu le dossier de la cause, l¿autorité saisie estime que le ou les recourants n¿ont manifestement pas la qualité pour agir ou que le recours est manifestement mal fondé, elle le rejette dans les meilleurs délais par un arrêt sommairement motivé rendu sans autre mesure d¿instruction (art. 35a de la loi du 18 décembre 1989 sur la juridiction et la procédure administratives ¿ LJPA; RSV 173.36). Le sort du présent recours, manifestement mal fondé comme on le verra dans les considérants qui suivent, peut être scellé sur le vu du dossier, sans qu¿il soit nécessaire d¿acheminer au préalable l¿autorité intimée à répondre.</w:t>
      </w:r>
    </w:p>
    <w:p>
      <w:r>
        <w:rPr>
          <w:b/>
        </w:rPr>
        <w:t>E. 2</w:t>
      </w:r>
    </w:p>
    <w:p>
      <w:r>
        <w:t>Le recourant reproche à l¿autorité intimée de ne pas être entrée en matière sur sa demande de réexamen. a) Lorsqu'une telle obligation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124 II 1, c. 3a; 120 Ib 42, c. 2b; 113 Ia 146, c. 3a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L a première hypothèse, couramment appelée révision au sens étroit (cf. Pierre Moor, Droit administratif, vol. II, 2 ème édition, Berne 2002, pp. 241 ss; Alfred Koelz/Isabelle Haener, Verwaltungsverfahren und Verwaltungsrechtspflege des Bundes, 2ème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 echte Noven » ), plus précisément, après l'ultime délai dans lequel, suivant la procédure applicable, ils pouvaient encore être invoqués (clôture de l'instruction; cf. Moor, op. cit., p. 230; Koelz/Haener, op. cit., n° 426, 429, 438 et 440, p. 157 ss; R. Rhinow/H. Koller/K. Kiss, Öffentliches Prozessrecht und Justizverfassungsrecht des Bundes, Francfort-sur-le-Main 1996, n° 1199, p. 230). Cette hypothèse ne concerne naturellement que les décisions aux effets durables ( « Dauerverfügung » ; cf. Moor, op. cit., p. 230; Koelz/Haener, op. cit., n° 444, p. 162), ce qui est le cas, comme en l'espèce, d'une décision réglementant le statut d'une personne au regard des règles de police des étrangers (cf. l'arrêt du Tribunal administratif du Canton de Berne du 8 octobre 1992, in JAB 1993, p. 244, c. 2a ; v. en outre T. Merkli/A. Aeschlimann/R. Herzog, Kommentar zum Gesetz vom 23. Mai 1989 über die Verwaltungsrechtspflege des Kantons Bern, Berne 1997, n° 3 ad art. 56, p. 382; cf. également arrêt TA PE.2003.0239 du 2 septembre 2003, réf. cit). Dans les deux hypothèses, les faits invoqués doivent être importants, c'est-à-dire de nature à entraîner une modification de l'état de fait à la base de la décision et, s'il est correctement apprécié, une décision plus favorable au requérant (cf. arrêt TA PE.2003.0239 précité). La jurisprudence souligne toutefois que les demandes de nouvel examen portant, comme en l'espèce, sur le même objet ne sauraient servir à remettre continuellement en question des décisions administratives, ni surtout à éluder les dispositions légales sur les délais de recours (ATF du 3 septembre 1998, in RDAF 1999 I 245 consid. a; ATF 120 et 109 précités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 Koelz/Haener, op. cit., n° 434, p. 159, application analogique de l'art. 66 al. 3 PA; en matière de réexamen des décisions de taxation fiscale, cf. également ATF 111 Ib 209 consid. 1). b)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Le requérant supporte le fardeau de la preuve à cet égard (Merkli/Aeschlimann/Herzog, op. cit., n° 3 ad art. 57, p. 396). Lorsque, comme en l¿espèce, la décision entreprise se borne à constater que les conditions requises pour ouvrir la voie du réexamen font défaut, la cour de céans doit se limiter à vérifier si la requête était recevable, obligeant ainsi l¿autorité intimée à entrer en matière, mais non examiner la requête au fond (cf. Moor, op. cit., p. 344 ; ATF 100 Ib 368).</w:t>
      </w:r>
    </w:p>
    <w:p>
      <w:r>
        <w:rPr>
          <w:b/>
        </w:rPr>
        <w:t>E. 3</w:t>
      </w:r>
    </w:p>
    <w:p>
      <w:r>
        <w:t>En l¿occurrence, aucun des motifs invoqués par le recourant n¿est susceptible d¿ouvrir la voie du réexamen de la décision du 22 septembre 2003. a) Dans la procédure ayant abouti à cette dernière décision, le recourant a déjà exposé qu¿il devait subvenir à l¿entretien de son fils handicapé, demeuré au pays, et qu¿au surplus, toute sa famille résidait en Equateur. Ce fait n¿est donc pas nouveau. On peut du reste avoir de sérieux doutes sur les raisons pour lesquelles le recourant séjourne en Suisse. Il lie son séjour aux soins requis par son fils; or, il a toujours indiqué, dans le cadre de la procédure d¿interdiction d¿entrée, qu¿il était venu dans notre pays avec l¿intention de faire du tourisme. b) Le recourant fait valoir qu¿il a toujours exercé un emploi depuis que l¿octroi du permis de séjour lui a définitivement été refusé et qu¿il est bien intégré en Suisse. Il dit se sentir en situation de détresse personnelle grave. Or, ces motifs ne sont nullement de nature à revenir sur la décision initiale de refus. L¿art. 18 de la loi fédérale du 16 décembre 2005 sur les étrangers (LEtr ; RS142.20), qui, au 1 er janvier 2008, a remplacé la LSEE, abrogée, soumet l¿octroi d¿une autorisation de séjour pour activité lucrative aux conditions alternatives suivantes: l¿ admission de l¿étranger sert les intérêts économiques du pays (let. a), son employeur a déposé une demande (let. b), les conditions fixées aux art. 20 à 25 LEtr sont remplies (let. c). Le recourant n¿en réalise aucune. A cela s¿ajoute qu¿il ne s¿agit pas d¿un cas individuel d¿une extrême gravité et qu¿il n¿y a pas lieu de tenir compte d¿intérêts publics majeurs. La situation du recourant, qui depuis cinq ans persiste à séjourner de façon illégale en Suisse au mépris total des décisions rendues à son encontre, ne justifie nullement qu¿une dérogation aux conditions d¿admission, au sens de l¿art. 30 LEtr, soit accordée.</w:t>
      </w:r>
    </w:p>
    <w:p>
      <w:r>
        <w:rPr>
          <w:b/>
        </w:rPr>
        <w:t>E. 4</w:t>
      </w:r>
    </w:p>
    <w:p>
      <w:r>
        <w:t>C¿est par conséquent à juste titre que l¿autorité intimée a écarté la demande du recourant. Le recours ne peut qu¿être rejeté et la décision attaquée, confirmée. Dans ces conditions, il est superfétatoire de donner suite à la requête tendant à l¿octroi de l¿effet suspensif. Le recourant succombant, il se justifie de mettre un émolument à sa charge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