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PE.2008.0175 vom 29. August 2008</w:t>
      </w:r>
    </w:p>
    <w:p>
      <w:r>
        <w:t>VD Tribunal cantonal, 2008-08-29, FR</w:t>
      </w:r>
    </w:p>
    <w:p>
      <w:r>
        <w:rPr>
          <w:b/>
        </w:rPr>
        <w:t xml:space="preserve">Quelle: </w:t>
      </w:r>
      <w:r>
        <w:t>https://mcp.opencaselaw.ch/entscheid/vd_omni_PE.2008.0175</w:t>
      </w:r>
    </w:p>
    <w:p>
      <w:r>
        <w:t>FR: VD_OMNI PE.2008.0175 du 29 août 2008</w:t>
      </w:r>
    </w:p>
    <w:p>
      <w:r>
        <w:t>IT: VD_OMNI PE.2008.0175 del 29 agosto 2008</w:t>
      </w:r>
    </w:p>
    <w:p>
      <w:pPr>
        <w:pStyle w:val="Heading2"/>
      </w:pPr>
      <w:r>
        <w:t>Regeste</w:t>
      </w:r>
    </w:p>
    <w:p>
      <w:r>
        <w:t>X.________ c/Service de la population (SPOP) | Le recourant, ressortissant russe, a obtenu un permis de séjour pour suivre les cours de l'école le Rosey, dont il a été renvoyé avant la fin de son cursus scolaire. Il retourne dans son pays pour y obtenir son bac et revient en Suisse pour s'inscrire auprès de la International University in Geneva. Il se justifie de ne pas lui renouveler son permis : le but de son séjour est atteint lors de son renvoi de l'école de Rosey. Par ailleurs, il ne se jusitifie pas de déroger au principe de la territorialité des autorisations de séjour. Recours rejeté.</w:t>
      </w:r>
    </w:p>
    <w:p>
      <w:pPr>
        <w:pStyle w:val="Heading2"/>
      </w:pPr>
      <w:r>
        <w:t>Erwägungen</w:t>
      </w:r>
    </w:p>
    <w:p>
      <w:r>
        <w:rPr>
          <w:b/>
        </w:rPr>
        <w:t>E. 1</w:t>
      </w:r>
    </w:p>
    <w:p>
      <w:r>
        <w:t>Conformément à la de la doctrine et à la jurisprudence, c'est en principe la date de la notification qui fait courir les délais qui en dépendent. En d'autres termes, c'est la communication même de l'acte aux parties qui fait courir le délai de recours. Il suffit que le destinataire ait été à même de prendre connaissance de l'acte, peu importe qu'il en ait ou non effectivement pris connaissance. Ainsi, les délais commencent à courir lorsqu'ils atteignent la sphère de puissance de leur destinataire (ATF 2A.54/2000, consid. 2 ; Bovay, Procédures administratives, Berne, 2000, p. 369 et références citées). En l'occurrence, X.________ a refusé de signer l'accusé de réception de la décision qui lui a été communiquée le 3 avril 2008. Il est toutefois établi que cette décision est parvenue dans sa sphère de puissance à cette date-ci. Ainsi, c'est à compter de celle-ci que le délai de recours de l¿art. 31 al. 1 LJPA aurait dû commencer à courir. Toutefois, le Service de la population s'est adressé le 21 avril 2008 au conseil de X.________ en lui indiquant qu'il considérait la décision comme valablement notifiée le jour de réception en son étude. Compte tenu de ces éléments, le recourant pouvait, de bonne foi, considérer que cette deuxième notification faisait partir un nouveau délai de recours. Au regard des circonstances particulières du cas d¿espèce, il se justifie de considérer que le recours a été déposé en temps utile.</w:t>
      </w:r>
    </w:p>
    <w:p>
      <w:r>
        <w:rPr>
          <w:b/>
        </w:rPr>
        <w:t>E. 2</w:t>
      </w:r>
    </w:p>
    <w:p>
      <w:r>
        <w:t>Conformément à l'art. 126 al. 1 de la loi fédérale du 16 décembre 2005 sur les étrangers (ci-après LEtr; RS 142.20), les demandes déposées avant l'entrée de cette loi sont régies par l'ancien droit. En l'occurrence, la demande de renouvellement du permis de séjour du recourant est antérieure à l'entrée en vigueur, le 1 er janvier 2008 de la LEtr. La loi fédérale du 26 mars 1931 sur le séjour et l'établissement des étrangers (ci-après LSEE), et les ordonnances y relatives s'appliquent dès lors au présent cas.</w:t>
      </w:r>
    </w:p>
    <w:p>
      <w:r>
        <w:rPr>
          <w:b/>
        </w:rPr>
        <w:t>E. 3</w:t>
      </w:r>
    </w:p>
    <w:p>
      <w:r>
        <w:t>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w:t>
      </w:r>
    </w:p>
    <w:p>
      <w:r>
        <w:rPr>
          <w:b/>
        </w:rPr>
        <w:t>E. 4</w:t>
      </w:r>
    </w:p>
    <w:p>
      <w:r>
        <w:t>a) Le SPOP a fondé sa décision sur l¿art. 32 de l¿ordonnance fédérale du 6 octobre 1986 limitant le nombre des étrangers (OLE; RS 823.21). A teneur de cette disposition, d es autorisations de séjour peuvent être accordées à des étudiants qui veulent fréquenter une école en Suisse à condition que le requérant vienne seul dans ce pays (let. a); qu¿il veuille fréquenter une université ou un autre institut d¿enseignement supérieur (let. b); que le programme des études soit fixé (let. c); que la direction de l¿établissement atteste par écrit que le requérant est apte à fréquenter l¿école et qu¿il dispose de connaissances linguistiques suffisantes pour suivre l¿enseignement (let. d); que le requérant prouve disposer des moyens financiers nécessaires (let. e); que la sortie de Suisse à la fin du séjour d¿études soit assurée (let. f). Selon les directives émises par l¿Office fédéral des migrations sur l¿entrée, le séjour et le marché du travail (ci-après: Directives ODM, dans leur teneur de 2006), il importe que les étudiants étrangers passent leurs examens intermédiaires et finals dans un délai raisonnable, à défaut de quoi le but du séjour sera considéré comme atteint et l¿autorisation ne sera pas prolongée; en outre, un changement d¿orientation des études durant la formation n¿est admis qu¿exceptionnellement (ch. 513). Il en va de même pour les élèves dont le statut légal était fondé sur l¿art. 31 OLE. Ceux-ci doivent également mener à bien leurs études dans des délais raisonnables (Directives ODM, ibidem), à défaut de quoi le but de leur séjour sera considéré comme atteint. b) Le recourant n'a pas mené à bien les études qu'il avait entreprises en Suisse. Il a en effet été renvoyé de l'école Z.________ avant la fin du cycle d'études prévu, selon l'attestation du 11 mai 2007 figurant au dossier; il est rentré dans son pays. Dans ces circonstances, le but de son séjour doit être considéré comme atteint et que c'est à juste titre que son autorisation de séjour n'a pas été prolongée. c) On peut certes se poser la question de savoir dans quelle mesure l¿inscription de X.________ auprès d¿une université à 3******** doit être considérée comme un changement d¿orientation. Cette question peut rester indécise pour la raison suivante : selon l'art. 14 al. 1 du règlement d'exécution de la LSEE du 1 er mars 1949 (RSEE), l'étranger ne peut avoir en même temps une autorisation de séjour ou d'établissement dans plus d'un canton. Cette disposition confirme ainsi que principe de l'unicité de l'autorisation. Le Tribunal administratif a notamment rappelé que, s'agissant d'apprécier la réalisation des conditions posées par l'art. 32 OLE, il n'appartenait pas au SPOP de se prononcer sur le point de savoir si un établissement d'enseignement d'un autre canton répondait par exemple à la définition de la lettre b de la disposition précitée (institut d'enseignement supérieur), ou encore si la durée et le programme des études étaient fixés au sens de la législation du canton de référence (art. 32 let. c OLE). Il en résultait que le lieu de situation de l'établissement fréquenté par l'étudiant requérant devait être considéré comme le centre des intérêts d'un étranger qui venait en Suisse pour y accomplir les études et que c'était tout naturellement aux autorités de ce canton qu'il incombait de statuer après avoir vérifié que les conditions légales étaient satisfaites. Cela n'excluait toutefois nullement l'hypothèse d'un domicile ailleurs, permettant à l'intéressé de profiter de facilités de logement, moyennant alors un assentiment délivré par l'autorité du canton concerné (arrêt PE.2007.0119 du 3 août 2007, consid. 1). Cela étant, le SPOP a établi une directive le 31 juillet 1998 concernant l'application du principe de la territorialité aux autorisations de séjour pour élèves et étudiants. Selon cette directive, une dérogation à ce principe peut être admise lors de l'octroi ou du renouvellement d'une autorisation de séjour pour autant que l'une des deux conditions suivantes soit remplie : "a)   L'existence de liens affectifs avec l'hébergeant domicilié dans le Canton de Vaud (fiancé(e), projet de mariage), avec exigence de communauté de vie effective; b)    Logement auprès d'une parenté (père et mère exceptés) avec loyer gratuit ou très modéré." Les principes énumérés ci-dessus ont été repris dans la jurisprudence du Tribunal administratif, notamment dans l'arrêt PE.2000.0059 du 9 octobre 2000. En l'occurrence, X.________ ne se prévaut d'aucune des conditions susmentionnées, se bornant à invoquer le fait qu'il avait ses amis dans le Canton de Vaud. Cet élément n'est manifestement pas suffisant pour justifier une exception au principe de la territorialité. S'agissant d'un étranger venu en Suisse dans le seul but d'y entreprendre des études, le centre de ses activités doit être considéré comme le lieu où il a l'intention d'effectuer ses études. L'autorisation de séjour doit par conséquent être sollicitée auprès des autorités du canton de l'établissement qu'il envisage de fréquenter (voir arrêt PE.2007.0119 précité, consid. 1 b et références citées).</w:t>
      </w:r>
    </w:p>
    <w:p>
      <w:r>
        <w:rPr>
          <w:b/>
        </w:rPr>
        <w:t>E. 5</w:t>
      </w:r>
    </w:p>
    <w:p>
      <w:r>
        <w:t>Les considérants qui précèdent conduisent au rejet du recours, aux frais de son auteur. L'allocation de dépens n'entre pas en ligne de compte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