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PE.2008.0123 vom 24. September 2008</w:t>
      </w:r>
    </w:p>
    <w:p>
      <w:r>
        <w:t>VD Tribunal cantonal, 2008-09-24, FR</w:t>
      </w:r>
    </w:p>
    <w:p>
      <w:r>
        <w:rPr>
          <w:b/>
        </w:rPr>
        <w:t xml:space="preserve">Quelle: </w:t>
      </w:r>
      <w:r>
        <w:t>https://mcp.opencaselaw.ch/entscheid/vd_omni_PE.2008.0123</w:t>
      </w:r>
    </w:p>
    <w:p>
      <w:r>
        <w:t>FR: VD_OMNI PE.2008.0123 du 24 septembre 2008</w:t>
      </w:r>
    </w:p>
    <w:p>
      <w:r>
        <w:t>IT: VD_OMNI PE.2008.0123 del 24 settembre 2008</w:t>
      </w:r>
    </w:p>
    <w:p>
      <w:pPr>
        <w:pStyle w:val="Heading2"/>
      </w:pPr>
      <w:r>
        <w:t>Regeste</w:t>
      </w:r>
    </w:p>
    <w:p>
      <w:r>
        <w:t>X.________ c/Service de la population (SPOP) | Ressortissante camerounaise entrée en Suisse sans être au bénéfice d'un visa. Selon une jurisprudence constante, la violation des prescriptions applicables en matière de visa est de nature à justifier le refus de toute autorisation de séjour. Il n'existe en l'espèce aucune circonstance particulière justifiant de déroger à cette règle. Le SPOP n'a dès lors pas abusé de son pouvoir d'appréciation en refusant de délivrer à la recourant l'autorisation de séjour pour études demandée. Recours rejeté.</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2</w:t>
      </w:r>
    </w:p>
    <w:p>
      <w:r>
        <w:t>La loi fédérale du 16 décembre 2005 sur les étrangers (LEtr; RS 142.20), entrée en vigueur le 1 er janvier 2008, a abrogé et remplacé la loi fédérale du 26 mars 1931 sur le séjour et l'établissement des étrangers (LSEE). L'ancien droit reste toutefois applicable aux demandes déposées, comme en l'espèce, avant cette date (art. 126 al. 1 LEtr).</w:t>
      </w:r>
    </w:p>
    <w:p>
      <w:r>
        <w:rPr>
          <w:b/>
        </w:rPr>
        <w:t>E. 3</w:t>
      </w:r>
    </w:p>
    <w:p>
      <w:r>
        <w:t>Faute pour la LSEE d'étendre le pouvoir d'examen de l'autorité de recours à l'opportunité, le Cour de droit administratif et public n'exerce qu'un contrôle en légalité, c'est-à-dire examine si la décision entreprise est contraire à une disposition légale ou réglementaire expresse ou relève d'un excès ou d'un abus du pouvoir d'appréciation (art. 36 let. a et c LJPA; voir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 2).</w:t>
      </w:r>
    </w:p>
    <w:p>
      <w:r>
        <w:rPr>
          <w:b/>
        </w:rPr>
        <w:t>E. 4</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tiendra compte des intérêts moraux et économiques du pays, du degré de surpopulation étrangère et de la situation du marché du travail (art. 16 al. 1 LSEE).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b) La question des formalités à accomplir avant d'entrer en Suisse est réglée par l'ordonnance fédérale du 14 janvier 1998 concernant l'entrée et la déclaration d'arrivée des étrangers (OEArr; abrogée le 1 er janvier 2008, mais encore applicable au cas d'espèce). L'art. 3 de cette ordonnance pose comme principe que tout étranger doit avoir un visa pour entrer en Suisse. Les ressortissants camerounais sont soumis à cette obligation (Directives de l'Office fédéral des migrations [ODM] sur l'entrée, le séjour et l'établissement des étrangers, mises en relation avec les directives du même office sur les visas, liste 1 par nationalités). Selon l¿art. 11 al. 3 OEArr, l¿étranger est lié par les indications qui figurent dans son visa concernant le but de son voyage et de son séjour. Les Directives de l'ODM précisent qu¿en principe aucune autorisation de séjour ne sera délivrée à l¿étranger qui n¿est pas muni d¿un visa. Ceci est en particulier valable lorsque le visa a été délivré en application de l¿art. 11 al. 1 OEArr (tourisme, visite, entretien d¿affaires, etc.), et que l¿étranger souhaite modifier le but de son séjour. Des dérogations à cette règle sont toutefois possibles dans des situations particulières, notamment en faveur d¿étranger possédant un droit à une autorisation de séjour en Suisse (art. 7 et 17 LSEE). c) En l'espèce, la recourante est entrée en Suisse le 15 janvier 2007 sans être au bénéfice d'un visa. Elle n'ignorait pourtant pas qu'elle était soumise à cette obligation, puisqu'elle avait déposé une demande de visa auprès de l'ambassade de Suisse à Yaoundé le 10 février 2006 et qu'elle avait renouvelé une telle demande le 12 juin 2006. Dans ses écritures, la recourante évoque la position contradictoire de l'autorité: "pour obtenir mon inscription définitive [réd. à la HEIG] il me fallait un visa et pour un visa il me fallait une inscription définitive". Les pièces au dossier montrent que le SPOP et l'ambassade de Suisse à Yaoundé n'étaient pas d'accord sur le type de visa à délivrer à l'intéressée (visa pour études ou visa pour formation de moins de trois mois), ce qui a bloqué apparemment la procédure. Cela n'autorisait toutefois pas la recourante à entrer illégalement en Suisse le 15 janvier 2007 pour se présenter le 20 août 2007 seulement, soit plus de sept mois plus tard, à l'examen d'allemand nécessaire à son admission à la HEIG. Selon la jurisprudence constante du Tribunal administratif, la violation des prescriptions applicables en matière de visa est de nature à justifier le refus de toute autorisation de séjour (voir, entre autres arrêts, PE.2005.0379 du 10 février 2006 et PE.2003.0092 du 16 juillet 2003). Il n'existe en l'occurrence aucune circonstance particulière justifiant de déroger à cette règle. C'est dès lors à juste titre que l'autorité intimée a refusé de délivrer à la recourante l'autorisation de séjour demandée.</w:t>
      </w:r>
    </w:p>
    <w:p>
      <w:r>
        <w:rPr>
          <w:b/>
        </w:rPr>
        <w:t>E. 5</w:t>
      </w:r>
    </w:p>
    <w:p>
      <w:r>
        <w:t>Les considérants qui précèdent conduisent au rejet du recours et à la confirmation de la décision attaquée, sans qu'il soit nécessaire d'examiner si la recourante remplissait, comme elle le prétend, les conditions de l'art. 32 de l'ordonnance fédérale du 6 octobre 1986 limitant le nombre des étrangers (OLE; abrogée le 1 er janvier 2008) pour obtenir une autorisation de séjour pour études. La recourante, qui succombe, supportera les frais de justice. Conformément à la pratique (voir arrêt PE.2007.0567 du 16 avril 2008),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