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PE.2008.0099 vom 30. Juni 2008</w:t>
      </w:r>
    </w:p>
    <w:p>
      <w:r>
        <w:t>VD Tribunal cantonal, 2008-06-30, FR</w:t>
      </w:r>
    </w:p>
    <w:p>
      <w:r>
        <w:rPr>
          <w:b/>
        </w:rPr>
        <w:t xml:space="preserve">Quelle: </w:t>
      </w:r>
      <w:r>
        <w:t>https://mcp.opencaselaw.ch/entscheid/vd_omni_PE.2008.0099</w:t>
      </w:r>
    </w:p>
    <w:p>
      <w:r>
        <w:t>FR: VD_OMNI PE.2008.0099 du 30 juin 2008</w:t>
      </w:r>
    </w:p>
    <w:p>
      <w:r>
        <w:t>IT: VD_OMNI PE.2008.0099 del 30 giugno 2008</w:t>
      </w:r>
    </w:p>
    <w:p>
      <w:pPr>
        <w:pStyle w:val="Heading2"/>
      </w:pPr>
      <w:r>
        <w:t>Regeste</w:t>
      </w:r>
    </w:p>
    <w:p>
      <w:r>
        <w:t>X. c/Service de la population (SPOP) | Recours admis contre le refus du SPOP, pour des motifs d'assistance publique, de transmettre à l'ODM en vue de la délivrance d'un permis de séjour "humanitaire" le dossier d'une famille composée d'une mère veuve élevant 4 enfants et travaillant à 80%. Le SPOP a méconnu que le besoin d'assistance n'est pas imputable à faute des recourants et a omis de tenir compte de divers éléments qui permettent de réduire l'aide sociale à laquelle la famille doit recourir.</w:t>
      </w:r>
    </w:p>
    <w:p>
      <w:pPr>
        <w:pStyle w:val="Heading2"/>
      </w:pPr>
      <w:r>
        <w:t>Erwägungen</w:t>
      </w:r>
    </w:p>
    <w:p>
      <w:r>
        <w:rPr>
          <w:b/>
        </w:rPr>
        <w:t>E. 1</w:t>
      </w:r>
    </w:p>
    <w:p>
      <w:r>
        <w:t>En vertu de l'art. 126 al. 1 de la loi fédérale du 16 décembre 2005 sur les étrangers (LEtr; RS 142.20), entrée en vigueur le 1 er janvier 2008, "les demandes déposées avant l'entrée en vigueur de la présente loi sont régies par l'ancien droit". La demande de permis de la recourante et de ses enfants date du 11 mai 2007. Elle doit donc être examinée au regard des anciennes dispositions légales.</w:t>
      </w:r>
    </w:p>
    <w:p>
      <w:r>
        <w:rPr>
          <w:b/>
        </w:rPr>
        <w:t>E. 2</w:t>
      </w:r>
    </w:p>
    <w:p>
      <w:r>
        <w:t>a) D'après l'art. 13 let.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PE.2006.0451 du 23 avril 2007, la jurisprudence a été précisée en ce sens que « l 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er let.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w:t>
      </w:r>
    </w:p>
    <w:p>
      <w:r>
        <w:rPr>
          <w:b/>
        </w:rPr>
        <w:t>E. 3</w:t>
      </w:r>
    </w:p>
    <w:p>
      <w:r>
        <w:t>L'autorité intimée fonde son refus sur l'art. 10 al. 1 de la loi sur le séjour et l'établissement des étrangers (LSEE) et oppose aux recourants le fait que plus de la moitié des revenus de la famille provient de l'assistance que lui verse l'EVAM. Elle relève que A. X.________ n'a pas travaillé durant de nombreuses années et qu'elle n'exerce actuellement qu'une activité à temps partiel. a) 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Dans le cas d'une mère étrangère, veuve, à l'état de santé déficient, sans formation professionnelle et élevant deux enfants, le Tribunal administratif a jugé que l'intervention des services sociaux n'était pas imputable à faute et que, les autres éléments du dossier étant pour le surplus favorables, le SPOP était tenu de transmettre la demande de permis de séjour à l'autorité fédérale (PE.2001.0392 du 15 avril 2002).</w:t>
      </w:r>
    </w:p>
    <w:p>
      <w:r>
        <w:rPr>
          <w:b/>
        </w:rPr>
        <w:t>E. 4</w:t>
      </w:r>
    </w:p>
    <w:p>
      <w:r>
        <w:t>En l'espèce, les recourants forment une famille monoparentale composée d'une mère, veuve, sans formation professionnelle, et de ses quatre enfants, âgés de respectivement 15, 13, 11 et 10 ans. Deux d'entre eux présentent des difficultés de santé, à savoir une surdité chez l'aîné qui nécessite une prise en charge par une école spécialisée et une pathologie rénale chronique chez la cadette. Malgré cette charge familiale particulièrement lourde, qui pourrait expliquer à elle seule l'absence d'activité professionnelle de la mère, celle-ci travaille à 80% en tant que nettoyeuse depuis janvier 2007. On ne saurait lui reprocher de ne pas travailler à plein temps. Dans ces circonstances, il apparaît que l'intervention des services sociaux, qui s'élève actuellement certes à plus de la moitié du budget mensuel de la famille, n'est pas imputable à faute de la recourante ni à celle de ses enfants, qui ne sont pas encore à même d'assumer leur propre entretien ou de participer aux charges familiales. De surcroît, on constate que le soutien financier partiel de l'EVAM octroyé à la recourante et à ses enfants devrait être immédiatement réduit. En effet, la recourante, compte tenu de son activité salariée, a déposé une demande d'allocations familiales pour ses enfants. Dans la mesure où elle remplit les conditions de l'art. 10 al. 1 ch. 1 et 4 de la loi du 30 novembre 1954 sur les allocations familiales (LAlloc; RSV 836.01) qui prévoit, depuis le 1 er janvier 2008, l'allocation de 200 francs par enfant (ch. 1) et de 170 francs d'allocation pour famille nombreuse dès le 3 ème enfant (ch.2), elle devrait percevoir 970 fr. à ce titre. En outre, en cas d'octroi d'un permis de séjour, la recourante ne serait plus tenue de s'acquitter de la taxe spéciale découlant de l'art. 86 de la loi du 26 juin 1998 sur l'asile (LAsi; RS 142.31), ceci en vertu de l'art. 10 al. 2 let. c de l'ordonnance 2 sur l'asile relative au financement (Ordonnance 2 sur l'asile, OA 2; RS 142.312). Cette taxe constitue actuellement une retenue sur salaire de 247.95 francs. Enfin, une fois au bénéfice d'un permis de séjour, la recourante et ses enfants rempliraient les conditions pour l'octroi de subsides à l'assurance-maladie (art. 15 ss de la loi du 25 juin 1996 d'application de la loi fédérale sur l'assurance-maladie (LVLAMal; RSV 832.01). Ces divers éléments n'ont pas été pris en compte par le SPOP alors qu'ils diminueront fortement l'aide sociale à laquelle la recourante et ses enfants devront recourir pour assurer leur subsistance. Pour le surplus, le tribunal relève que les autres éléments du dossier, qui ne semblent pas contestés par l'autorité intimée, sont favorables aux recourants. La famille réside depuis plus de neuf ans en Suisse et jouit d'une bonne intégration. Les enfants y ont suivi l'intégralité de leur scolarité. Dans ces circonstances, la décision de l'autorité intimée procède d'une appréciation excessivement rigoureuse des motifs d'assistance publique sans prendre en considération les caractéristiques du dossier.</w:t>
      </w:r>
    </w:p>
    <w:p>
      <w:r>
        <w:rPr>
          <w:b/>
        </w:rPr>
        <w:t>E. 5</w:t>
      </w:r>
    </w:p>
    <w:p>
      <w:r>
        <w:t>La décision litigieuse doit donc être annulée et le dossier renvoyé au SPOP pour qu'il prenne une nouvelle décision permettant le transfert du dossier des recourants à l'ODM en vertu de l'art. 13 let. f OLE pour qu'il soit statué sur la délivrance d'un permis de séjour et l'exemption aux mesures de limitation du nombre d'étrangers. Les recourants ayant obtenu gain de cause, le présent arrêt est rendu sans frais. Assistés par une ¿uvre d'entraide, les recourants ont droit à des dépens (PS.2004.0300 du 1 er septembre 2005 qui a fait l'objet d'une procédure de coordination).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