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PE.2008.0092 vom 30. Juni 2008</w:t>
      </w:r>
    </w:p>
    <w:p>
      <w:r>
        <w:t>VD Tribunal cantonal, 2008-06-30, FR</w:t>
      </w:r>
    </w:p>
    <w:p>
      <w:r>
        <w:rPr>
          <w:b/>
        </w:rPr>
        <w:t xml:space="preserve">Quelle: </w:t>
      </w:r>
      <w:r>
        <w:t>https://mcp.opencaselaw.ch/entscheid/vd_omni_PE.2008.0092</w:t>
      </w:r>
    </w:p>
    <w:p>
      <w:r>
        <w:t>FR: VD_OMNI PE.2008.0092 du 30 juin 2008</w:t>
      </w:r>
    </w:p>
    <w:p>
      <w:r>
        <w:t>IT: VD_OMNI PE.2008.0092 del 30 giugno 2008</w:t>
      </w:r>
    </w:p>
    <w:p>
      <w:pPr>
        <w:pStyle w:val="Heading2"/>
      </w:pPr>
      <w:r>
        <w:t>Regeste</w:t>
      </w:r>
    </w:p>
    <w:p>
      <w:r>
        <w:t>X. c/Service de la population (SPOP) | Le recourant, originaire d'Angola, ne démontre pas en quoi il se trouve dans une situation de détresse personnelle qui le placerait, en cas de retour dans son pays d'origine, dans une situation plus précaire que la moyenne des étrangers. De plus, sa prise en charge médicale en Suisse n'est pas compromise dès lors qu'il a été admis provisoirement. Par ailleurs, le recourant a largement émargé à l'assistance publique qu'il a, de surcroît, escroquée. Ses explications selon lesquelles il aurait été empêché de s'émanciper financièrement en raison du fait qu'il n'était pas autorisé à exercer une activité lucrative indépendante ne sont pas recevables. Ce d'autant plus qu'il s'est vu licencier avec effet immédiat pour avoir distribué à la clientèle du salon de coiffure qui l'employait de la publicité pour son nouveau salon de coiffure.</w:t>
      </w:r>
    </w:p>
    <w:p>
      <w:pPr>
        <w:pStyle w:val="Heading2"/>
      </w:pPr>
      <w:r>
        <w:t>Erwägungen</w:t>
      </w:r>
    </w:p>
    <w:p>
      <w:r>
        <w:rPr>
          <w:b/>
        </w:rPr>
        <w:t>E. 1</w:t>
      </w:r>
    </w:p>
    <w:p>
      <w:r>
        <w:t>a) La nouvelle loi fédérale sur les étrangers du 16 décembre 2005 (ci-après : LEtr ;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De même, la nouvelle ordonnance relative à l¿admission, au séjour et à l¿exercice d¿une activité lucrative du 24 octobre 2007 (OASA ; RS 142.201) abroge et remplace l¿ancienne ordonnance limitant le nombre des étrangers du 6 octobre 1986 (OLE). Les dispositions transitoires de la LEtr sont applicables par analogie à cette ordonnance. b) En l¿espèce, la demande d'octroi d'une autorisation de séjour ayant été déposée avant l¿entrée en vigueur de la LEtr, la validité matérielle de la décision rendue par le SPOP doit être examinée à l¿aune des anciennes LSEE et OLE.</w:t>
      </w:r>
    </w:p>
    <w:p>
      <w:r>
        <w:rPr>
          <w:b/>
        </w:rPr>
        <w:t>E. 2</w:t>
      </w:r>
    </w:p>
    <w:p>
      <w:r>
        <w:t>Exceptés les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invoque l'application de l'art. 14 LAsi afin d'obtenir la délivrance d'une autorisation de séjour. a) L'art. 14 al. 2 LAsi prévoit que le canton peut, sous réserve de l'approbation de l'office, octroyer une autorisation de séjour à toute personne qui lui a été attribuée à condition que la personne concernée séjourne en Suisse depuis au moins cinq ans à compter du dépôt de la demande d'asile (let. a), que le lieu de séjour de la personne concernée ait toujours été connu des autorités (let. b) et qu'il s'agisse d'un cas de rigueur grave en raison de l'intégration poussée de la personne concernée (let. c). Il s'ensuit que les étrangers admis provisoirement peuvent solliciter la délivrance d'une autorisation de séjour fondée sur l'art. 13 let. f OLE (Tribunal administratif, PE.2001.0294 du 23 octobre 2007).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précisé que «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arrêts citées; PE.2006.0661 du 27 avril 2007).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PE.2006.0661 du 27 avril 2007). b) En l'espèce, le recourant se contente d'alléguer que sa situation relève d'un cas de rigueur, sans exposer en quoi il se trouve dans une situation de détresse personnelle qui le placerait, en cas de retour dans son pays d'origine, dans une situation plus précaire que la moyenne des étrangers. S'agissant de sa prise en charge médicale, il convient de relever que le recourant peut actuellement séjourner en Suisse au bénéfice d'une admission provisoire. A cet égard, sa situation n'est dès lors pas prétéritée du fait qu'il n'est pas en possession d'une autorisation de séjour de type "B" dès lors qu'il peut actuellement séjourner sur le territoire suisse et s'y faire soigner.</w:t>
      </w:r>
    </w:p>
    <w:p>
      <w:r>
        <w:rPr>
          <w:b/>
        </w:rPr>
        <w:t>E. 4</w:t>
      </w:r>
    </w:p>
    <w:p>
      <w:r>
        <w:t>L'autorité intimée invoque également l'application de l'art. 10 al. 1 let. d LSEE à l'appui de son refus.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espèce, en dépit de quelques activités professionnelles épisodiques, le recourant est à la charge de l'assistance publique depuis son arrivée en Suisse en 2001. Les explications selon lesquelles il aurait été empêché de s'émanciper financièrement en raison du fait qu'il n'était pas autorisé à exercer une activité lucrative indépendante ne peuvent être suivies. En effet, on ne peut affirmer que la seule voie à l'indépendance financière soit la pratique d'une profession indépendante. De plus, le recourant a été engagé en qualité de coiffeur par un salon dans le cadre d'un contrat de durée indéterminée auquel il a été mis fin avec effet immédiat au motif qu'il distribuait à la clientèle de la publicité pour le salon de coiffure qu'il allait ouvrir à son compte. Rien n'obligeait le recourant à quitter son poste d'employé de coiffure pour se mettre à son compte, ce d'autant plus que les autorités lui avaient fait part de leur désaccord avec l'exercice d'une activité lucrative indépendante. Le recourant a donc été de manière durable à la charge de l'assistance publique et n'a pas apporté d'éléments concrets démontrant que sa situation s'améliorerait de manière certaine une fois qu'il serait en possession d'une autorisation de séjour de type "B". En particulier, le recourant n'a pas démontré qu'un employeur serait prêt à l'engager de manière fixe et pour une durée indéterminée une fois que sa situation serait régularisée. De plus, il sied de rappeler que le recourant n'a pas hésité à escroquer l'établissement qui lui fournit des prestations d'assistance, ce qui tend à démentir ses affirmations selon lesquelles il s'est parfaitement intégré dans son pays d'accueil et que son comportement n'a jamais prêté le flanc à la critique. Il découle des considérations qui précèdent que l'autorité intimée n'a pas abusé de son pouvoir d'appréciation en refusant l'octroi de l'autorisation de séjour requise par le recourant. Partant, le recours doit être rejeté et la décision attaquée maintenue. Un émolument destiné à couvrir les frais de justice est mis à la charge du recourant;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