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PE.2008.0085 vom 10. Oktober 2008</w:t>
      </w:r>
    </w:p>
    <w:p>
      <w:r>
        <w:t>VD Tribunal cantonal, 2008-10-10, FR</w:t>
      </w:r>
    </w:p>
    <w:p>
      <w:r>
        <w:rPr>
          <w:b/>
        </w:rPr>
        <w:t xml:space="preserve">Quelle: </w:t>
      </w:r>
      <w:r>
        <w:t>https://mcp.opencaselaw.ch/entscheid/vd_omni_PE.2008.0085</w:t>
      </w:r>
    </w:p>
    <w:p>
      <w:r>
        <w:t>FR: VD_OMNI PE.2008.0085 du 10 octobre 2008</w:t>
      </w:r>
    </w:p>
    <w:p>
      <w:r>
        <w:t>IT: VD_OMNI PE.2008.0085 del 10 ottobre 2008</w:t>
      </w:r>
    </w:p>
    <w:p>
      <w:pPr>
        <w:pStyle w:val="Heading2"/>
      </w:pPr>
      <w:r>
        <w:t>Regeste</w:t>
      </w:r>
    </w:p>
    <w:p>
      <w:r>
        <w:t>X.________ c/Service de la population (SPOP) | Séparation du recourant, d'origine tunisienne, et de son épouse, citoyenne allemande (permis C), dans le cadre de mesures protectrices de la vie conjugale. Dix mois plus tard, retour de l'épouse auprès de son mari, laquelle conserve néanmoins son adresse officielle chez une amie dans le but de sauvegarder le délai de deux ans lui permettant de déposer une demande unilatérale en divorce. L'existence d'un abus de droit à se prévaloir d'une union purement formelle n'est pas réalisée dans la mesure où les époux vivraient de nouveau ensemble et que toute perspective de réconciliation ne semble pas exclue. Annulation de la décision du SPOP refusant le renouvellement de l'autorisation de séjour CE/AELE du recourant. A noter que le recourant ne peut pas invoquer lui-même l'art. 2 ALCP (non-discrimination) pour prétendre à un permis C (l'art. 17 LSEE est applicable en lieu et place de l'art. 7 LSEE, car son épouse n'est pas intervenue dans cette procédure). Dans ces circonstances troubles, le dossier est renvoyé au SPOP pour qu'il mette en oeuvre une enquête de police (notamment sur la réalité de la vie commune) et rende une nouvelle décision à l'issue de ce complément d'instruction. Recours admis.</w:t>
      </w:r>
    </w:p>
    <w:p>
      <w:pPr>
        <w:pStyle w:val="Heading2"/>
      </w:pPr>
      <w:r>
        <w:t>Erwägungen</w:t>
      </w:r>
    </w:p>
    <w:p>
      <w:r>
        <w:rPr>
          <w:b/>
        </w:rPr>
        <w:t>E. 1</w:t>
      </w:r>
    </w:p>
    <w:p>
      <w:r>
        <w:t>a) En vertu de l'art. 3 par. 1 première phrase annexe I ALCP, les membres de la famille d'une personne ressortissant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 D'après la jurisprudence ( ATF 130 II 113 consid. 4, 8, 9 et 10 p. 116/117 et 127 ss) relative à l'art. 3 par. 1 et 2 lettre a annexe I ALCP, le conjoint étranger d'un travailleur communautaire disposant d'une autorisation de séjour ou d'établissement en Suisse peut se prévaloir de droits d'une portée analogue à ceux dont bénéficie le conjoint étranger d'un citoyen suisse, en vertu de l'art. 7 al. 1 de la loi sur le séjour et l'établissement des étrangers du 26 mars 1931 (LSEE) en vigueur jusqu'au 31 décembre 2007 et applicable à la demande du recourant déposée en 2007, selon l'art. 126 al. 1 de la loi fédérale du 16 décembre 2005 sur les étrangers entrée en vigueur le 1 er janvier 2008 (LEtr; RS 142.20) et abrogeant la LSEE (art. 125 LEtr et annexe). Selon l'art. 7 al. 1 LSEE, le conjoint étranger d'un ressortissant suisse a droit à l'octroi et à la prolongation de l'autorisation de séjour. Après un séjour régulier et ininterrompu de cinq ans, il a droit à l'autorisation d'établissement.</w:t>
      </w:r>
    </w:p>
    <w:p>
      <w:r>
        <w:rPr>
          <w:b/>
        </w:rPr>
        <w:t>E. 2</w:t>
      </w:r>
    </w:p>
    <w:p>
      <w:r>
        <w:t>a) Ainsi,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(cf.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(cf. ATF 130 II 113, consid. 7-10; 2A.379/2003 du 6 avril 2004, consid. 3.2.2). Selon la jurisprudence relative à l'art. 7 al. 1 LSEE, le mariage n'existe plus que formellement lorsque l'union conjugale est rompue définitivement, c'est-à-dire lorsqu'il n'y a plus d'espoir de réconciliation; les causes et les motifs de la rupture ne jouent pas de rôle ( ATF 130 II 113 consid. 4.2 p. 117 et la jurisprudence citée). Des indices clairs doivent démontrer que la poursuite de la vie conjugale n'est plus envisagée et qu'il n'existe plus de perspective à cet égard (cf. ATF 130 II 113 consid. 10.2 p. 135; 128 II 145 consid. 2.2 p. 151). Le Tribunal fédéral a jugé récemment qu'il n'y avait pas lieu de revenir sur cette jurisprudence et a écarté l'argumentation d'une étrangère, d'origine brésilienne mariée à un ressortissant communautaire (un citoyen espagnol), qui soutenait que seule était déterminante l'existence d'un mariage formel dans le cadre de l'ALCP (ATF 2C_757/2007 du 8 avril 2008). Les moyens du recourant, en tant qu'il tente dans le cas d'espèce de remettre en cause la jurisprudence publiée aux ATF 130 II 113, sont donc mal fondés.</w:t>
      </w:r>
    </w:p>
    <w:p>
      <w:r>
        <w:rPr>
          <w:b/>
        </w:rPr>
        <w:t>E. 3</w:t>
      </w:r>
    </w:p>
    <w:p>
      <w:r>
        <w:t>a) En vertu de l'art. 2 ALCP (non-discrimination), le ressortissant de l'Union européenne (UE) peut invoquer l'art. 7 al. 1 LSEE pour que son conjoint reçoive un permis d'établissement (cf. ATF 2A.114/2003 du 23 avril 2004, consid. 4.2 et 4.3; 2A.325/2004 du 25 août 2005, consid. 3.3 et 4; 2C_42/2007 du 30 novembre 2007, consid. 3.6). Par contre, le conjoint, qui est ressortissant d'un Etat tiers, ne peut pas invoquer lui-même l'art. 2 ALCP, si son conjoint, ressortissant de l'UE, ne le fait pas (ATF 2A.475/2004 du 25 mai 2005, consid. 2.2 in fine et 2A.7/2004 du 2 août 2004, consid. 5.2). b) Dans la présente affaire, il en résulte du dossier que le recourant, d'origine tunisienne, ne peut pas - à lui seul - invoquer l'art. 7 al. 1 LSEE. En revanche, il peut se prévaloir de l'art. 17 al. 2 LSEE qui prévoit que si l'étranger possède l'autorisation d'établissement, son conjoint a droit à l'autorisation de séjour aussi longtemps que les époux vivent ensemble. Cette disposition précise en outre qu'après un séjour régulier et ininterrompu de cinq ans, le conjoint a lui aussi droit à l'établissement. En l'occurrence, le recourant est arrivé en Suisse le 24 octobre 2002 pour vivre auprès de son conjoint, titulaire d'un permis d'établissement. Les époux ont cessé de faire ménage commun au début de l'été 2007, soit peu avant l'échéance du délai de cinq ans nécessaire à l'obtention d'un permis d'établissement, selon l'art. 17 al. 2 LSEE. Il en résulte qu'en l'espèce, le recourant, qui n'a pas vécu en Suisse de façon ininterrompue auprès de son conjoint pendant cinq ans, ne peut pas prétendre à l'obtention d'un permis d'établissement du fait de la séparation intervenue avant l'écoulement de ce délai de cinq ans (sur les conséquences de la cessation de la vie commune avant l'échéance de ce délai, ATF 2A.88/2005 du 29 juin 2005 et l'arrêt du Tribunal administratif PE.2007.0480 du 16 avril 2008). c) Pour le surplus, la suspension de la vie commune a été réglée par des mesures protectrices de l'union conjugale ordonnées le 31 juillet 2007 et confirmées, sur appel, le 8 octobre 2007. Après une séparation de près d'une année, les conjoints auraient repris - officieusement du moins - la vie commune à la fin du mois de mai 2008, à titre d'essai uniquement selon l'épouse. Cette "tentative" durerait depuis près de quatre mois, si l'on en croit les explications de l'épouse du recourant (v. sa lettre 16 septembre 2008). Celle-ci n'a toutefois pas voulu officialiser cette reprise de la vie commune, comme le démontre la teneur de cette lettre où elle indique expressément l'adresse de son amie à 3******** chez laquelle elle reste officiellement domiciliée. Il s'agit là d'un indice qui permet de douter du fait que le lien conjugal serait intact, d'autant plus qu'elle affirme dans ses écritures qu'elle "r enonce en aucun cas (pour l'instant) au procédure de séparation/divorce, ni à la plainte pénale. Etant donnée que mes soupçons que Monsieur Y.________ m'a fait revenir chez lui pour unique but d'obtenir le permis de séjour C. " Dans ces circonstances, le fait que l'épouse expérimenterait – néanmoins - un nouvel essai de vie commune doit être apprécié avec la plus grande prudence compte tenu de cette attitude à première vue contradictoire, qui viserait à sauvegarder le délai de deux ans de suspension de la vie commune requis par l'art. 114 CC pour déposer une demande unilatérale en divorce. Quoi qu'il en soit, la question est celle de savoir si en l'espèce le mariage liant le recourant et son épouse, d'origine allemande, se limiterait à un lien purement formel parce que l'union conjugale serait rompue définitivement, sans aucun espoir de réconciliation. Or, même si on peut avoir, dans les circonstances du cas d'espèce, des doutes sur la réalité de la vie commune et de son contenu au regard du refus de l'épouse du recourant de procéder à l'annonce officielle de son retour auprès de celui-ci, le dossier ne permet pas d'affirmer que le mariage des époux n'aurait plus aucune substance dans la mesure où ceux-ci vivraient de nouveau ensemble. A cela s'ajoute qu'aucune action en divorce n'est pendante. Une procédure pénale divisant les époux serait en cours, toujours selon l'épouse, mais les prononcés civils n'en font pas état. Cela étant, on ne peut pas inférer des circonstances que les époux auraient pris irrémédiablement des chemins séparés et que toute reprise, cas échéant poursuite, de la vie commune (sérieuse) serait totalement exclue. Dans ces conditions, l'existence d'un abus de droit ne peut pas, en l'état du moins, être considérée comme réalisée. La décision attaquée doit en conséquence être annulée. Compte tenu toutefois des interrogations que suscite ce dossier au vu en particulier de l'attitude de l'épouse, le dossier doit être renvoyé au SPOP pour qu'il mette en œuvre une enquête de police – circonstanciée - destinée à établir la réalité de la vie commune et s'il existe ou non réellement l'espoir d'une réconciliation durable et sérieuse et qu'à l'issue de ces investigations, il rende une nouvelle décision.</w:t>
      </w:r>
    </w:p>
    <w:p>
      <w:r>
        <w:rPr>
          <w:b/>
        </w:rPr>
        <w:t>E. 4</w:t>
      </w:r>
    </w:p>
    <w:p>
      <w:r>
        <w:t>Les considérants qui précèdent conduisent à l'admission du recours. Vu l'issue du pourvoi, le recourant, qui obtient ses conclusions tendant à l'annulation de la décision de renvoi, a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