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PE.2008.0083 vom 19. Mai 2008</w:t>
      </w:r>
    </w:p>
    <w:p>
      <w:r>
        <w:t>VD Tribunal cantonal, 2008-05-19, FR</w:t>
      </w:r>
    </w:p>
    <w:p>
      <w:r>
        <w:rPr>
          <w:b/>
        </w:rPr>
        <w:t xml:space="preserve">Quelle: </w:t>
      </w:r>
      <w:r>
        <w:t>https://mcp.opencaselaw.ch/entscheid/vd_omni_PE.2008.0083</w:t>
      </w:r>
    </w:p>
    <w:p>
      <w:r>
        <w:t>FR: VD_OMNI PE.2008.0083 du 19 mai 2008</w:t>
      </w:r>
    </w:p>
    <w:p>
      <w:r>
        <w:t>IT: VD_OMNI PE.2008.0083 del 19 maggio 2008</w:t>
      </w:r>
    </w:p>
    <w:p>
      <w:pPr>
        <w:pStyle w:val="Heading2"/>
      </w:pPr>
      <w:r>
        <w:t>Regeste</w:t>
      </w:r>
    </w:p>
    <w:p>
      <w:r>
        <w:t>A.X.________, B.X.________ c/Service de la population (SPOP) | Ne peuvent prétendre à la transformation de leur permis F (admission provisoire) en un permis B (autorisation de séjour) les ressortissants étrangers qui, depuis leur arrivée en Suisse, ont pratiquement toujours été à la charge des services sociaux, à l'exception de brèves périodes. Les recourants n'ayant pas démontrés qu'ils étaient capables de subvenir à leurs besoins de manière durable au moyen d'activités lucratives, l'autorité intimée n'a nullement abusé de ses pouvoirs d'appréciation en invoquant la dépendance à l'assistance publique pour refuser de soumettre leur cas à l'ODM.</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On retire toutefois de l’art. 126 al. 1 LEtr que, sur le plan matériel, l’ancien droit demeure applicable aux demandes déposées avant cette dernière. Sur le plan matériel, le présent recours sera donc jugé à la lumière des dispositions applicables jusqu’au 31 décembre 2007.</w:t>
      </w:r>
    </w:p>
    <w:p>
      <w:r>
        <w:rPr>
          <w:b/>
        </w:rPr>
        <w:t>E. 2</w:t>
      </w:r>
    </w:p>
    <w:p>
      <w:r>
        <w:t>a) Selon l'art. 1a LSEE,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 b) L'art. 14 al. 1 de la loi du 26 juin 1998 sur l'asile (LAsi ; RS 142.31) a consacré le principe de l'exclusivité de la procédure d'asile. D'après l'art. 44 al. 1 et 2 LAsi, lorsqu'il rejette la demande d'asile ou qu'il refuse d'entrer en matière, l'Office fédéral des migrations (ci-après : ODM) règle, si l'exécution du renvoi n'est pas possible, illicite ou ne peut être raisonnablement exigée, les conditions de résidence conformément aux dispositions de la LSEE relatives à l'admission provisoire. L'admission provisoire prend fin notamment lorsque l'étranger quitte la Suisse de son plein gré ou obtient une autorisation de séjour (art. 14b al. 2 LSEE). Si le canton est favorable à l'octroi d'un permis de séjour fondé sur l'art. 13 let. f de l’ordonnance limitant le nombre des étrangers du 6 octobre 1986 (ci-après OLE), il doit soumettre le dossier à l’ODM, qui décidera selon la procédure habituelle s'il s'agit d'un cas personnel d'extrême gravité. c) En l'espèce, l'autorité intimée a statué sur la prétention des recourants à obtenir une autorisation de séjour hors contingent fondée sur l'art. 13 let. f OLE. Le présent recours tend à faire trancher la question de savoir si l'autorité intimée a refusé à juste titre de transmettre le dossier de la recourante à l'ODM pour que ce dernier statue en application de la disposition susmentionnée.</w:t>
      </w:r>
    </w:p>
    <w:p>
      <w:r>
        <w:rPr>
          <w:b/>
        </w:rPr>
        <w:t>E. 3</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let. a OLE. Selon la jurisprudence du Tribunal administratif,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consid. 1c; cf. également arrêts PE.2005.0597 du 18 janvier 2006; PE.2004.0398 du 7 février 2005). Il découle de la formulation de l'art. 13 let.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112 consid. 2 et la jurisprudence citée). A cet égard, les relations de travail, d'amitié ou de voisinage que l'étranger a pu nouer pendant son séjour ne constituent normalement pas des liens si étroits avec la Suisse qu'ils justifieraient une exemption des mesures de limitation (ATF 130 II 41 s. consid. 3 et la jurisprudence citée). Cela étant, selon la jurisprudence du Tribunal administratif, l'art. 13 let. f OLE figure au chapitre 2 de la loi intitulé « Etrangers exerçant une activité lucrative » . Par définition, l'application de cette disposition suppose par conséquent que l'étranger concerné exerce une telle activité (v. arrêt PE.2005.0264 du 27 avril 2006 consid. 2 ; cf. en outre Alain Wurzburger, La jurisprudence récente du Tribunal fédéral en matière de police des étrangers, in RDAF 1997 I p. 267 ss, spéc. p. 291). b) S'agissant des étrangers n'exerçant pas d'activité lucrative, l'art. 36 OLE prévoit qu'une autorisation de séjour peut leur être accordée « ( ... ) lorsque des raisons importantes l'exigent » . Les motifs importants de l’art. 36 OLE constituent une notion juridique indéterminée. Les Directives LSEE rappellent à leur chiffre 541 qu’une application trop large de l’art. 36 OLE s’écarte des buts de l’ordonnance limitant le nombre des étrangers. Toujours selon ces directives, l’art. 36 OLE peut être invoqué, par analogie à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 Comme exposé ci-dessus (lettre a), des motifs d’assistance publique peuvent s’opposer à la délivrance d’une autorisation de séjour. En vertu de l’art. 10 al. 1 let. d LSEE, un étranger peut en effet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122 et 125 précités ; v. ég. arrêt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w:t>
      </w:r>
    </w:p>
    <w:p>
      <w:r>
        <w:rPr>
          <w:b/>
        </w:rPr>
        <w:t>E. 4</w:t>
      </w:r>
    </w:p>
    <w:p>
      <w:r>
        <w:t>a) Depuis 2005 à tout le moins, les recourants dépendent de l’aide des services sociaux lausannois, puisqu’ils ont perçu successivement l’ASV et le RI. Les recourants ont accumulé à ce jour une dette importante envers la collectivité publique et l’on ne cerne actuellement aucune perspective sérieuse de changement de cette situation. b) Les recourants font valoir qu'ils auraient davantage de facilité à trouver un emploi s’ils étaient au bénéfice d'une autorisation de séjour annuelle. Cette argumentation n'est pas fondée. Les ressortissants étrangers dont les conditions de séjour sont réglées par le biais d'une admission provisoire ont en effet la possibilité d'exercer une activité lucrative. Les employeurs potentiels peuvent donc les engager sans avoir à respecter les conditions restrictives posées notamment par l'art. 8 OLE. L'affirmation selon laquelle l'obtention d'un permis B leur permettrait de sortir de sa situation d'assistée ne peut donc être suivie (dans le même sens, arrêts PE.2008.0004 du 14 avril 2008; PE.2006.0527 du 22 février 2007). c) En substance, les recourants n'ayant pas démontré qu'ils étaient capables de subvenir à leurs propres besoins de manière durable au moyen d'une activité lucrative, l'autorité intimée n'a nullement abusé de son pouvoir d'appréciation en invoquant la dépendance à l'assistance publique pour refuser de soumettre leur cas à l'ODM en vertu de l'art. 13 let. f OLE. A cela s'ajoute que les recourants n'ont produit aucune attestation d'un employeur disposé à les engager (condition nécessaire à une application de l'art. 13 let. f OLE) et qu'ils ne remplissent pas non plus les critères de l'art. 36 OLE. Le risque que les recourants n'émargent de manière durable à l'aide sociale demeure en l’espèce concret. Si tel ne devait plus être le cas et si leur situation devait évoluer de manière positive à l’avenir, les recourants ont d'ailleurs la possibilité de présenter une nouvelle demande. d) Au surplus, la décision querellée ne porte que sur un refus de transformation d'un permis F en permis B. Les recourants ne sont donc pas tenus de quitter la Suisse, de sorte qu’il n’y a pas lieu d’examiner la question de l'inexigibilité de leur départ.</w:t>
      </w:r>
    </w:p>
    <w:p>
      <w:r>
        <w:rPr>
          <w:b/>
        </w:rPr>
        <w:t>E. 5</w:t>
      </w:r>
    </w:p>
    <w:p>
      <w:r>
        <w:t>Vu ce qui précède, le recours sera rejeté et la décision attaquée, confirmée, ce aux frais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