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PE.2008.0078 vom 27. Mai 2008</w:t>
      </w:r>
    </w:p>
    <w:p>
      <w:r>
        <w:t>VD Tribunal cantonal, 2008-05-27, FR</w:t>
      </w:r>
    </w:p>
    <w:p>
      <w:r>
        <w:rPr>
          <w:b/>
        </w:rPr>
        <w:t xml:space="preserve">Quelle: </w:t>
      </w:r>
      <w:r>
        <w:t>https://mcp.opencaselaw.ch/entscheid/vd_omni_PE.2008.0078</w:t>
      </w:r>
    </w:p>
    <w:p>
      <w:r>
        <w:t>FR: VD_OMNI PE.2008.0078 du 27 mai 2008</w:t>
      </w:r>
    </w:p>
    <w:p>
      <w:r>
        <w:t>IT: VD_OMNI PE.2008.0078 del 27 maggio 2008</w:t>
      </w:r>
    </w:p>
    <w:p>
      <w:pPr>
        <w:pStyle w:val="Heading2"/>
      </w:pPr>
      <w:r>
        <w:t>Regeste</w:t>
      </w:r>
    </w:p>
    <w:p>
      <w:r>
        <w:t>X. c/Service de la population (SPOP) | Ne peut se prévaloir d'un cas de détresse personnelle grave au sens de l'art. 13 let. f OLE pour obtenir une autorisation de séjour la ressortissante de Serbie-et-Monténégro arrivée et travaillant en Suisse depuis plus de 6 ans sans y avoir été autorisée, célibataire, sans enfant, sans attaches importantes avec la Suisse, sans qualifications professionnelles particulières et qui a vécu dans son pays d'origine la majeure partie de son existence.</w:t>
      </w:r>
    </w:p>
    <w:p>
      <w:pPr>
        <w:pStyle w:val="Heading2"/>
      </w:pPr>
      <w:r>
        <w:t>Erwägungen</w:t>
      </w:r>
    </w:p>
    <w:p>
      <w:r>
        <w:rPr>
          <w:b/>
        </w:rPr>
        <w:t>E. 1</w:t>
      </w:r>
    </w:p>
    <w:p>
      <w:r>
        <w:t>Aux termes de l'art. 4 al. 1 de la loi du 18 décembre 1989 sur la juridiction et la  procédure administratives (ci-après : LJPA), la Cour de droit administratif et public connaît en dernière instance cantonale de tous les recours contre les décisions administratives cantonales ou communales lorsque aucune autre autorité ou cour du Tribunal cantonal n'est expressément désignée par la loi pour en connaître. Elle est ainsi compétente pour statuer sur les recours interjetés contre les décisions du Service de la population rendues en matière de police des étrangers. Déposé en temps utile, selon les formes prescrites par la loi (art. 31 LJPA), le recours est formellement recevable, de sorte qu’il y a lieu d’entrer en matière sur le fond.</w:t>
      </w:r>
    </w:p>
    <w:p>
      <w:r>
        <w:rPr>
          <w:b/>
        </w:rPr>
        <w:t>E. 2</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(ci-après :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3</w:t>
      </w:r>
    </w:p>
    <w:p>
      <w:r>
        <w:t>La nouvelle loi fédérale sur les étrangers du 16 décembre 2005 (ci-après : LEtr) entrée en vigueur le 1 er janvier 2008 abroge et remplace l'ancienne LSEE. Selon l'art. 126 al. 1 LEtr, les demandes déposées avant l’entrée en vigueur de la présente loi sont régies par l’ancien droit. Simultanément, la nouvelle ordonnance du 24 octobre 2007 relative à l’admission, au séjour et à l’exercice d’une activité lucrative (OASA) abroge et remplace l'ancienne ordonnance du 6 octobre 1986 limitant le nombre des étrangers (OLE). Les dispositions transitoires relatives à la LEtr doivent être appliquées par analogie à cette ordonnance. La présente demande ayant été formulée avant le 1 er janvier 2008, le litige doit être examiné à l'aune des anciennes LSEE et OLE.</w:t>
      </w:r>
    </w:p>
    <w:p>
      <w:r>
        <w:rPr>
          <w:b/>
        </w:rPr>
        <w:t>E. 4</w:t>
      </w:r>
    </w:p>
    <w:p>
      <w:r>
        <w:t>La recourante prétend que son cas relèverait de l'art. 13 let. f OLE. Selon cette disposition,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a) D'après les art. 52 let. a et 53 OLE, l'ODM est seul compétent pour accorder de telles exceptions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Dans un arrêt de principe (PE.2006.0451 du 23 avril 2007), la jurisprudence a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w:t>
      </w:r>
    </w:p>
    <w:p>
      <w:r>
        <w:rPr>
          <w:b/>
        </w:rPr>
        <w:t>E. 5</w:t>
      </w:r>
    </w:p>
    <w:p>
      <w:r>
        <w:t>a)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le Tribunal fédéral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En l’espèce, la recourante vit en Suisse depuis le 17 mars 2002. La durée de ce séjour, si on le considère comme établi par les seules déclarations de la recourante, avoisinait donc les six ans au moment où la décision attaquée a été rendue. Cette durée n’est pas négligeable, mais comme vu ci-dessus, elle n’est pas le seul élément à prendre en considération. Sur le plan personnel, la recourante, qui est en bonne santé, n’a pas d’enfant et à part des relations avec une sœur, une demi-sœur et des amis, elle n’a pas formé d’attaches importantes avec la Suisse. La recourante subvient à ses propres besoins, au moyen d’une activité non autorisée dont son employeur semble satisfait. Cette activité, qui ne nécessite pas de qualifications professionnelles élevées, n’est cependant pas constitutive d’une intégration sociale particulièrement marquée. Dans ces circonstances, la relation de la recourante avec la Suisse n’est pas si étroite que l’on ne puisse exiger d’elle qu’elle vive ailleurs qu’en Suisse. La recourante a vécu la majeure partie de son existence dans son pays d’origine, de sorte que l’on peut retenir, comme le SPOP, qu’elle a conservé avec lui des attaches culturelles et sociales importantes. Elle a certes été la victime des événements qui ont ensanglanté cette partie de l’Europe et se prévaut du décès de ses parents et de l’un de ses frères. Ses parents sont toutefois décédés à un âge avancé, alors qu’elle-même était déjà majeure, de sorte que l’on ne peut considérer que cet élément justifie l’octroi d’un permis humanitaire. Vu ce qui précède, les circonstances du dossier permettent d’exclure que la recourante puisse se trouver dans un cas de détresse personnelle grave. Partant, le SPOP n’a pas violé le droit fédéral, ni abusé de son pouvoir d’appréciation, en refusant la transmission du dossier à l’autorité fédérale pour qu’elle statue sur l’octroi éventuel d’une exception aux mesures de limitation. C’est à juste titre qu’il a refusé l’octroi d’une autorisation de séjour et ordonné le renvoi de la recourante.</w:t>
      </w:r>
    </w:p>
    <w:p>
      <w:r>
        <w:rPr>
          <w:b/>
        </w:rPr>
        <w:t>E. 6</w:t>
      </w:r>
    </w:p>
    <w:p>
      <w:r>
        <w:t>Les considérants qui précèdent conduisent au rejet du recours aux frais de la recourante qui succombe. Vu l’issue de son pourvoi, le SPOP est chargé de fixer à la recourante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