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PE.2008.0069 vom 20. Juni 2008</w:t>
      </w:r>
    </w:p>
    <w:p>
      <w:r>
        <w:t>VD Tribunal cantonal, 2008-06-20, FR</w:t>
      </w:r>
    </w:p>
    <w:p>
      <w:r>
        <w:rPr>
          <w:b/>
        </w:rPr>
        <w:t xml:space="preserve">Quelle: </w:t>
      </w:r>
      <w:r>
        <w:t>https://mcp.opencaselaw.ch/entscheid/vd_omni_PE.2008.0069</w:t>
      </w:r>
    </w:p>
    <w:p>
      <w:r>
        <w:t>FR: VD_OMNI PE.2008.0069 du 20 juin 2008</w:t>
      </w:r>
    </w:p>
    <w:p>
      <w:r>
        <w:t>IT: VD_OMNI PE.2008.0069 del 20 giugno 2008</w:t>
      </w:r>
    </w:p>
    <w:p>
      <w:pPr>
        <w:pStyle w:val="Heading2"/>
      </w:pPr>
      <w:r>
        <w:t>Regeste</w:t>
      </w:r>
    </w:p>
    <w:p>
      <w:r>
        <w:t>A.X.________ c/Service de la population (SPOP) | Refus de transformer le permis F (admission provisoire) en permis B de la recourante faute pour elle d'exercer une activité lucrative stable et d'être indépendante financièrement. Recours rejeté.</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p. 164 = RDAF 2002 I 386 et 127 II 60 consid. 1a p. 62 s. = RDAF 2002 I 390), ce qui n'est pas le cas en l'espèce. Selon l¿art. 14a LSEE, si l¿exécution du renvoi ou de l¿expulsion n¿est pas possible, n¿est pas licite ou ne peut être raisonnablement exigée, l¿ODM décide d¿admettre provisoirement l¿étranger. L'admission provisoire prend fin notamment lorsque l'étranger quitte la Suisse de son plein gré ou obtient une autorisation de séjour (art. 14b al. 2 LSEE).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Selon les art. 52 let. a et 53 OLE, l'Office fédéral des migrations (ODM) est seul compétent pour accorder un permis de séjour en application de l'art. 13 let. f OLE en raison d'un cas de rigueur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et après examen de la jurisprudence rendue en la matière, le Tribunal administratif a considéré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étaient apparemment remplies (PE.2006.0451 du 23 avril 2007 consid. 4 b in fine).</w:t>
      </w:r>
    </w:p>
    <w:p>
      <w:r>
        <w:rPr>
          <w:b/>
        </w:rPr>
        <w:t>E. 3</w:t>
      </w:r>
    </w:p>
    <w:p>
      <w:r>
        <w:t>L'autorité intimée a estimé que le fait que la recourante venait de trouver du travail ne justifiait pas l'octroi d'une autorisation de séjour, eu égard au fait qu'elle était dépendante de l'aide sociale depuis de nombreuses années et que sa situation financière était obérée. La recourante ne conteste pas cet état de fait. Elle explique que cette situation d'assistance est résultée du fait que les bénéficiaires de l'admission provisoire ont beaucoup plus de peine à trouver un emploi que les titulaires d'un permis B. La recourante fait valoir que dès l'octroi de son permis de séjour annuel, elle pourra prétendre à un emploi plus rémunéré, ce qui lui permettra de régler plus rapidement ses dettes. 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Le Tribunal administratif et la Cour de droit administratif et public du Tribunal cantonal ont jugé de manière constante que le fait qu'un requérant se trouve dans la situation visée par l'art. 10 al. 1 let. d LSEE faisait obstacle à toute transformation d'un permis F en permis B (pour ce qui est de la jurisprudence récente, voir notamment arrêts PE.2008.0031 du 22 avril 2008; PE.2007.0306 du 8 février 2008; PE.2007.0333 du 23 octobre 2007).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 PE.2007.0333 précité). Au demeurant, une intégration particulièrement réussie, qui pourrait justifier l'octroi d'un permis B, suppose précisément une insertion dans le monde du travail et la capacité pour l'étranger concerné à être financièrement autonome (PE.2006.0661 du 27 avril 2007). b) Or, tel n'est pas le cas de la recourante qui vit en Suisse depuis le mois de septembre 2000 et qui n'exerce pas pour l'heure une activité lucrative stable. Dans ces conditions, l'autorité intimée pouvait considérer que l'art. 10 al. 1 let. d LSEE s'opposait à la transmission du dossier de la recourante à l'ODM en vue de l'octroi d'un permis annuel de séjour et de travail hors contingent. En effet, l'obtention d'un tel permis suppose que la recourante parvienne à être autonome sur le plan financier grâce au produit d'une activité lucrative stable, exercée durablement, de manière à écarter le risque que les services sociaux doivent intervenir en sa faveur. En outre, la recourante doit assainir sa situation financière. En l'état, c'est à juste titre que le SPOP a refusé de délivrer un permis B à la recourante. La décision attaquée est confirmée.</w:t>
      </w:r>
    </w:p>
    <w:p>
      <w:r>
        <w:rPr>
          <w:b/>
        </w:rPr>
        <w:t>E. 4</w:t>
      </w:r>
    </w:p>
    <w:p>
      <w:r>
        <w:t>Les considérants qui précèdent conduisent au rejet du recours aux frais de la recourante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