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PE.2008.0068 vom 24. Juni 2008</w:t>
      </w:r>
    </w:p>
    <w:p>
      <w:r>
        <w:t>VD Tribunal cantonal, 2008-06-24, FR</w:t>
      </w:r>
    </w:p>
    <w:p>
      <w:r>
        <w:rPr>
          <w:b/>
        </w:rPr>
        <w:t xml:space="preserve">Quelle: </w:t>
      </w:r>
      <w:r>
        <w:t>https://mcp.opencaselaw.ch/entscheid/vd_omni_PE.2008.0068</w:t>
      </w:r>
    </w:p>
    <w:p>
      <w:r>
        <w:t>FR: VD_OMNI PE.2008.0068 du 24 juin 2008</w:t>
      </w:r>
    </w:p>
    <w:p>
      <w:r>
        <w:t>IT: VD_OMNI PE.2008.0068 del 24 giugno 2008</w:t>
      </w:r>
    </w:p>
    <w:p>
      <w:pPr>
        <w:pStyle w:val="Heading2"/>
      </w:pPr>
      <w:r>
        <w:t>Regeste</w:t>
      </w:r>
    </w:p>
    <w:p>
      <w:r>
        <w:t>A. X.________, B. X.________, C. X.________, D. X.________, E. X.________ c/Service de la population (SPOP) | Refus de délivrer des autorisations de séjour pour regroupement familial à 2 des 4 enfants d'un ressortissant congolais qui a épousé une Suissesse et qui sont âgés respectivement de 10 ans et 15 ans et demi. Les conditions strictes posées par la jurisprudence du TF pour admettre un regroupement familial différé ne sont pas remplies en l'espèce. En effet, le père et les enfants vivent séparés depuis plus de 6 ans, ce sont des tiers au pays qui ont assumé concrètement l'éducation et la subsistance des recourants pendant cette période et il existe dans le pays d'origine une alternative valable à la prise en charge des recourants qui correspond mieux à leurs besoins.</w:t>
      </w:r>
    </w:p>
    <w:p>
      <w:pPr>
        <w:pStyle w:val="Heading2"/>
      </w:pPr>
      <w:r>
        <w:t>Erwägungen</w:t>
      </w:r>
    </w:p>
    <w:p>
      <w:r>
        <w:rPr>
          <w:b/>
        </w:rPr>
        <w:t>E. 1</w:t>
      </w:r>
    </w:p>
    <w:p>
      <w:r>
        <w:t>Aux termes de l'art. 4 al. 1 de la loi du 18 décembre 1989 sur la juridiction et la procédure administratives (ci-après : LJPA), la Cour de droit administratif et public du Tribunal cantonal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comme en l¿espèce, contre les décisions du SPOP.</w:t>
      </w:r>
    </w:p>
    <w:p>
      <w:r>
        <w:rPr>
          <w:b/>
        </w:rPr>
        <w:t>E. 2</w:t>
      </w:r>
    </w:p>
    <w:p>
      <w:r>
        <w:t>La qualité pour recourir à la Cour de droit administratif et public appartient à toute personne physique ou morale qui est atteinte par la décision attaquée et a un intérêt digne de protection à ce qu'elle soit annulée ou modifiée (art. 37 LJPA). Cette règle correspond à celle de l'art. 103 let. a de l'ancienne loi fédérale d'organisation judiciaire du 16 décembre 1943 (aOJ), ainsi qu'à l'art. 89 al. 1 let. c de la nouvelle loi sur le Tribunal fédéral du 17 juin 2005, entrée en vigueur le 1 er janvier 2007 (LTF; RS 173.110) et elle peut donc être interprétée à la lumière de la jurisprudence du Tribunal fédéral concernant ces dispositions (voir p. ex. arrêt TA AC.2006.0028 du 4 mai 2006). Le droit de recours suppose, conformément à la jurisprudence relative à l'art. 103 OJ, un intérêt actuel et pratique à obtenir l'annulation de la décision attaquée (ATF 128 II 34 consid. 1b p. 36, 156 consid. 1c p. 159). En l¿espèce, les recourants C. X.________ et D. X.________ ne sont pas concernés par la décision attaquée, qui ne statue que sur le sort de A. X.________ et de B. X.________. Contrairement à ce que les recourants prétendent, les demandes d¿autorisations d¿entrée, respectivement de séjour au titre du regroupement familial sollicitées auprès du SPOP et de l¿ambassade de Suisse à 1******** en date des 4 et 18 décembre 2006 au sujet desquelles il y avait lieu de rendre une décision ne concernaient que A. X.________ et B. X.________. L¿existence de demandes formelles d¿autorisations pour C. X.________ et pour D. X.________ n¿est pas établie. A ce propos, le document intitulé « compléments d¿informations pour une demande de regroupement familial », daté du 19 juin 2006 et destiné au service du contrôle des habitants de la commune de Lausanne ne saurait valoir demandes d¿autorisations à C. X.________ et à D. X.________. Partant, la qualité pour recourir de C. X.________ et de D. X.________ doit être refusée et leur recours déclaré irrecevable. Vu ce qui précède, il n¿y a pas lieu de donner suite à la réquisition d¿instruction tendant à obtenir des renseignements auprès de l¿ambassade de Suisse à 1******** au sujet de l¿exigence qu¿elle a signifiée que les enfants disposent d¿un passeport pour qu¿une autorisation d¿entrée en Suisse soit délivrée.</w:t>
      </w:r>
    </w:p>
    <w:p>
      <w:r>
        <w:rPr>
          <w:b/>
        </w:rPr>
        <w:t>E. 3</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(ci-après :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4</w:t>
      </w:r>
    </w:p>
    <w:p>
      <w:r>
        <w:t>La nouvelle loi fédérale sur les étrangers du 16 décembre 2005 (ci-après : LEtr) entrée en vigueur le 1er janvier 2008 abroge et remplace l'ancienne LSEE. Selon l'art. 126 al. 1 LEtr, les demandes déposées avant l¿entrée en vigueur de la présente loi sont régies par l¿ancien droit. Simultanément, la nouvelle ordonnance du 24 octobre 2007 relative à l¿admission, au séjour et à l¿exercice d¿une activité lucrative (OASA) abroge et remplace l'ancienne ordonnance du 6 octobre 1986 limitant le nombre des étrangers (ci-après : OLE). Les dispositions transitoires relatives à la LEtr doivent être appliquées par analogie à cette ordonnance. La présente demande ayant été formulée avant le 1er janvier 2008, le litige doit être examiné à l'aune des anciennes LSEE et OLE.</w:t>
      </w:r>
    </w:p>
    <w:p>
      <w:r>
        <w:rPr>
          <w:b/>
        </w:rPr>
        <w:t>E. 5</w:t>
      </w:r>
    </w:p>
    <w:p>
      <w:r>
        <w:t>a) Le but de ce que l¿on appelle le regroupement familial est de permettre aux enfants et aux parents de vivre les uns avec les autres. La jurisprudence considère ainsi que l¿art. 17 al. 2, 3 ème phrase LSEE est d¿abord conçu pour les familles où les parents font ménage commun, de sorte que cette disposition doit être appliquée de manière plus restrictive lorsque les parents sont séparés ou divorcés (ATF 129 II 11 consid. 3.1 ; 126 II 329 consid. 2a et les références citées). Les restrictions dont fait l¿objet l¿art. 17 al. 2, 3 ème phrase LSEE lorsqu¿il concerne des parents séparés ou divorcés, s¿appliquent également par analogie à l¿art. 8 CEDH.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(ATF 125 II 633 consid. 3a ; 124 II 361 consid. 3a).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(ATF 133 II 6 consid. 3.1). Dans un tel cas, le regroupement familial ne peut être que partiel ; il n¿existe en effet pas un droit inconditionnel de l¿enfant vivant à l¿étranger de rejoindre le parent établi en Suisse, à moins qu¿il n¿entretienne avec celui-ci une relation familiale prépondérante et que la nécessité de sa venue soit établie. Pour en juger, il ne faut pas tenir compte seulement des circonstances passées ; les changements déjà intervenus, voire les conditions futures, peuvent également être déterminants. En ce sens, on ne peut se fonder dans tous les cas uniquement sur le fait que l¿enfant a vécu jusque là dans un pays étranger où il a noué ses attaches principales, sans quoi le regroupement familial ne serait pratiquement jamais possible. Il faut examiner chez lequel de ses parents l¿enfant a vécu jusqu¿alors ou, en cas de divorce, auquel de ceux-ci le droit de garde a été attribué ; si l¿intérêt de l¿enfant s¿est modifié entre-temps, l¿adaptation à la nouvelle situation familiale devrait en principe d¿abord être réglée par les voies du droit civil. Toutefois, sont réservés les cas où les nouvelles relations familiales sont clairement définies - par exemple lors du décès du parent titulaire du droit de garde ou lors d¿un changement marquant des besoins d¿entretien - et ceux où l¿intensité de la relation est transférée sur l¿autre parent (ATF 124 II 361 consid. 3a et les réf. citées). Ainsi, l¿art. 17 al. 2 LSEE, dont le but est de permettre le maintien ou la reconstitution d¿une communauté familiale complète, n¿accorde pas un droit inconditionnel de faire venir auprès du parent établi en Suisse des enfants qui ont grandi à l¿étranger dans le giron de leur autre parent ou de proches. La reconnaissance d¿un tel droit suppose que le parent qui le fait valoir ait maintenu une relation familiale prépondérante avec l¿enfant et qu¿un changement important des circonstances rende le déplacement de l¿enfant nécessaire (ATF 2A.405/2006, du 18 décembre 2006, consid. 4). Le fait qu¿un enfant vienne en Suisse peu avant sa majorité, alors qu¿il a longtemps vécu séparément de celui de ses parents établi en Suisse, constitue généralement un indice d¿abus du droit au regroupement familial. En effet, l¿importance du lien familial de l¿enfant avec ses parents s¿estompe peu à peu à l¿approche de l¿âge de la majorité où il est justement sensé s¿émanciper du giron familial.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 125 II 585 consid. 2a). Le cas échéant, il y a lieu d¿examiner s¿il existe dans les pays d¿origine des alternatives, en ce qui concerne la prise en charge de l¿enfant, qui correspondent mieux à ses besoins spécifiques ;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b) En l¿occurrence, le père des recourants vit séparé de ses enfants depuis son départ, qui remonte désormais à plus de six ans. De manière compréhensible, le regroupement familial n¿a été demandé que lorsque la situation du père des recourants s¿est stabilisée en Suisse, après son mariage avec une Suissesse et au moment où il a acquis un emploi stable. Il n¿en demeure pas moins que les enfants sont restés en RDC loin de lui pendant toute cette période, à la charge de leur grand-mère paternelle et sous la surveillance d¿un ami de la famille. Si le père des recourants dit avoir pendant cette période exercé une surveillance sur ses enfants depuis la Suisse par le biais du téléphone et avoir conservé des liens très étroits avec eux, il ne saurait s¿agir de contacts prépondérants. Ce sont en effet les proches restés au pays qui ont assumé concrètement l¿éducation et la subsistance des recourants. En définitive, les recourants, qui ont suivi leur scolarité sur place, ont toutes leurs attaches socio-culturelles dans leur pays d¿origine. Le recours fait valoir que l¿âge et l¿état de santé de la grand-mère paternelle ne permettra bientôt plus à celle-ci d¿assumer son rôle de gardienne. On peut admettre ce point sans ordonner l¿audition du témoin proposé par les recourants, dès lors qu¿il est dans l¿ordre des choses que, l¿âge avançant, une grand-mère soit de moins en moins en mesure de se substituer aux parents pour s¿occuper d¿éducation. Cela étant, du propre aveu du père des recourants, sa mère est apte à pouvoir continuer à assumer l¿éducation des deux enfants dont le regroupement familial n¿a pas été formellement sollicité. Par ailleurs, les recourants peuvent compter sur le soutien d¿autres adultes sur place : en particulier un ami de leur père qui s¿est occupé d¿eux jusqu¿à présent ainsi qu¿un oncle. Il n¿est pas établi que l¿ami en question ne pourrait plus s¿occuper d¿eux. Il est juste allégué qu¿il est au chômage et qu¿il a une grande famille. Or, au moment où elle a été alléguée, la période de chômage durait depuis déjà un certain temps sans que cela ne semble avoir eu beaucoup de conséquences. Enfin, les mères des enfants, même si elles ne semblent jamais avoir concrètement assumé de charge éducative, ne sont pas disparues, mais vivent en RDC. Dans ces circonstances, il existe dans le pays d¿origine une alternative valable à la prise en charge des recourants, qui correspond mieux aux besoins d¿enfants âgés actuellement de 15 ans et demi et de 10 ans qui ont toujours vécu en RDC et pour lequels une émigration vers la Suisse entraînerait un profond déracinement. On retiendra également qu¿au dépôt de la demande de regroupement, le père des recourants a motivé la démarche en précisant que l¿intention était de regrouper ses enfants « comme tout parent qui prend la responsabilité des siens : les orientés aux études ou apprentissage pour un bon suivi de leurs avenirs ». Il résulte de cette motivation que le but poursuivi par la demande de regroupement est d¿assurer l¿avenir professionnel et la formation des recourants, ce qui ne concorde pas avec le but poursuivi par les art. 17 al. 2 LSEE et 8 CEDH, qui est de permettre d¿assurer juridiquement la vie familiale commune vécue de manière effective. Enfin, l¿admission de la demande aurait pour effet de faire éclater la fratrie, en tout cas temporairement, le temps qu¿une autre demande de regroupement familial soit formellement déposée pour les deux enfants cadets. Or, la jurisprudence précise qu¿il convient d¿éviter toute mesure qui n¿aboutirait qu¿à diviser encore plus la famille (ATF 118 Ib 153). Vu ce qui précède, il n¿est établi ni que les recourants ont avec leur père vivant en Suisse une relation familiale prépondérante ni que leur venue en Suisse est nécessaire. Force est de retenir que les strictes conditions auxquelles la jurisprudence du Tribunal fédéral soumet le regroupement partiel différé ne sont pas remplies en l¿espèce.</w:t>
      </w:r>
    </w:p>
    <w:p>
      <w:r>
        <w:rPr>
          <w:b/>
        </w:rPr>
        <w:t>E. 6</w:t>
      </w:r>
    </w:p>
    <w:p>
      <w:r>
        <w:t>En conclusion, l¿autorité intimée n¿a ni violé le droit, ni excédé, ni abusé de son pouvoir d¿appréciation en refusant le regroupement familial sollicité. Le recours doit par conséquent être rejeté et la décision confirmée. Vu l¿issue du pourvoi, les frais du présent arrêt seront mis à la charge des recourants déboutés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