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PE.2008.0033 vom 27. Mai 2008</w:t>
      </w:r>
    </w:p>
    <w:p>
      <w:r>
        <w:t>VD Tribunal cantonal, 2008-05-27, FR</w:t>
      </w:r>
    </w:p>
    <w:p>
      <w:r>
        <w:rPr>
          <w:b/>
        </w:rPr>
        <w:t xml:space="preserve">Quelle: </w:t>
      </w:r>
      <w:r>
        <w:t>https://mcp.opencaselaw.ch/entscheid/vd_omni_PE.2008.0033</w:t>
      </w:r>
    </w:p>
    <w:p>
      <w:r>
        <w:t>FR: VD_OMNI PE.2008.0033 du 27 mai 2008</w:t>
      </w:r>
    </w:p>
    <w:p>
      <w:r>
        <w:t>IT: VD_OMNI PE.2008.0033 del 27 maggio 2008</w:t>
      </w:r>
    </w:p>
    <w:p>
      <w:pPr>
        <w:pStyle w:val="Heading2"/>
      </w:pPr>
      <w:r>
        <w:t>Regeste</w:t>
      </w:r>
    </w:p>
    <w:p>
      <w:r>
        <w:t>X.________ c/Service de la population (SPOP) | Projet de mariage d'une ressortissante chilienne, dont le départ de Suisse a été ordonné, avec un ressortissant serbe, titulaire d'un permis C. Le projet n'est pas suffisamment avancé pour qu'une autorisation de séjour lui soit octroyée. Au surplus, la requérante ne se trouve pas dans une situation de détresse personnelle. Refus confirmé.</w:t>
      </w:r>
    </w:p>
    <w:p>
      <w:pPr>
        <w:pStyle w:val="Heading2"/>
      </w:pPr>
      <w:r>
        <w:t>Erwägungen</w:t>
      </w:r>
    </w:p>
    <w:p>
      <w:r>
        <w:rPr>
          <w:b/>
        </w:rPr>
        <w:t>E. 1</w:t>
      </w:r>
    </w:p>
    <w:p>
      <w:r>
        <w:t>La loi fédérale du 16 décembre 2005 sur les étrangers (LEtr; RS 142.20), entrée en vigueur le 1 er janvier 2008, a abrogé la loi fédérale du 26 mars 1931 sur l’entrée et le séjour des étrangers – LSEE (art. 125 LEtr, mis en relation avec l’art I de l’annexe à cette loi). S’agissant toutefois d’une demande présentée avant le 1 er janvier 2008, l’ancien droit s’applique (art. 126 al. 1 LEtr).</w:t>
      </w:r>
    </w:p>
    <w:p>
      <w:r>
        <w:rPr>
          <w:b/>
        </w:rPr>
        <w:t>E. 2</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PE.2007.0502 du 19 mars 2008). b) La procédure qui a conduit au prononcé de la décision rendue par l’IMES le 17 mai 2004, confirmée par le DFJP le 14 août 2006 portait sur l’octroi d’une autorisation de séjour au titre du regroupement familial. Par décision du 29 mars 2007, l’ODM a refusé d’entrer en matière sur une reconsidération. Or, le projet de mariage dont se prévaut la recourante vise à l’obtention d’une autorisation de séjour en vue de préparer en Suisse son mariage avec un étranger titulaire d’un permis d’établissement, conformément à l’art. 36 de l’ordonnance fédérale limitant le nombre des étrangers, du 6 octobre 1986 (OLE), abrogée depuis l’entrée en vigueur de la LEtr. Cette démarche ne correspond pas à ce qu’on entend par reconsidération au sens de la jurisprudence qui vient d’être rappelée, mais à une nouvelle demande, dont le fondement est différent. Peu importe, au demeurant, car cela n’influe pas sur le sort de la cause.</w:t>
      </w:r>
    </w:p>
    <w:p>
      <w:r>
        <w:rPr>
          <w:b/>
        </w:rPr>
        <w:t>E. 3</w:t>
      </w:r>
    </w:p>
    <w:p>
      <w:r>
        <w:t>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(cf. en dernier lieu arrêts PE.2008.0053 du 18 mars 2008; PE.2006.0447 du 14 décembre 2007; PE.2007.0410 du 8 octobre 2007; ATF 2C_520/2007 du 15 octobre 2007; 2A.205/2006 du 1 er juin 2006, et les références citées). Aux termes de l’art. 36 OLE, des autorisations de séjour peuvent être délivrées à des étrangers n’exerçant pas d’activité lucrative lorsque des raisons importantes l’exigent. Selon les directives émises par l’ODM (ch. 556.3), une autorisation de séjour de durée limitée peut être délivrée à ce titre pour permettre à un étranger de préparer en Suisse son mariage avec un citoyen suisse, pour autant que la célébration intervienne dans un délai raisonnable et que les conditions d’un regroupement familial ultérieur soient remplies (moyens financiers suffisants, absence d’indices de mariage de complaisance et de motif d’expulsion). Les conditions d’application de l’article 36 OLE sont très restrictives. Le Tribunal de céans a déjà eu l’occasion de préciser à plusieurs reprises que les principes qui avaient été dégagés par la jurisprudence du Tribunal fédéral dans le cadre de l’examen de l’article 13 lit. f OLE étaient applicables par analogie à l’appréciation des demandes d’autorisation de séjour fondée sur l’article 36 OLE (voir par exemple TA PE.2003.0111 du 23 juillet 2003 et les références citées, voir aussi ATF 119 b 42 et 122 II 186). Il en résulte que l’article 36 OLE doit être interprété restrictivement. Une application trop large de ces dispositions s’écarterait en effet des buts de l’OLE. b) Ces conditions ne sont pas remplies en l’espèce. La recourante, qui ne fait ménage commun avec son compagnon que depuis septembre 2006, ne saurait se prévaloir de relations étroites et effectivement vécues avec lui depuis suffisamment longtemps pour pouvoir bénéficier de la protection de l'art. 8 par. 1 CEDH.  La procédure de mariage vient d’être entamée; elle devrait prendre plusieurs mois. Du reste, aucune date n’a été fixée pour la célébration et les bans n’ont pas été publiés. La recourante se prévaut cependant de la convocation que lui a adressée l’Office d’état civil pour le 7 mai 2008. Mais cette pièce indique bien que les formalités préalables sont loin d’être terminées. Même s’il fallait prendre en compte le nouveau projet de mariage caressé par la recourante – qui n’est pas le même que celui qui a fait l’objet de la procédure devant le SPOP – il faudrait en conclure qu’il n’est pas suffisamment avancé pour justifier l’octroi d’une autorisation de séjour, au regard de la jurisprudence qui vient d’être rappelée. Au surplus, il est impossible en l’état de statuer sur la question du regroupement familial ultérieur, la recourante n’ayant jamais produit d’attestation de prise en charge signée par Y.________, ni fourni de justificatifs démontrant que les moyens financiers du futur couple seraient assurés de manière durable. On peut même avoir les plus grands doutes à ce sujet puisque la recourante a produit une attestation de prise en charge signée par son beau-frère B.Z._________ et que son fiancé, Y.________, sous-loue depuis 2002 un appartement à Lausanne dont les services sociaux lausannois sont locataires, au titre des prestations de l’aide sociale. c) Il n’existe aucune raison importante pour que la recourante, reçoive une autorisation de séjour pour vivre auprès de son ami, avec qui elle ne cohabite que depuis peu de temps, soit depuis moins de deux ans. La recourante, en bonne santé et capable de gagner sa vie, ne se trouve pas dans une situation de détresse personnelle. On peut donc attendre de la recourante qu’elle quitte la Suisse. Le SPOP n'a en tout cas pas commis un abus ou un excès de son large pouvoir d'appréciation en refusant de lui octroyer une autorisation de séjour sur la base de l'art. 36 OLE.</w:t>
      </w:r>
    </w:p>
    <w:p>
      <w:r>
        <w:rPr>
          <w:b/>
        </w:rPr>
        <w:t>E. 4</w:t>
      </w:r>
    </w:p>
    <w:p>
      <w:r>
        <w:t>Le recours doit ainsi être rejeté et la décision attaquée confirmée. Les frais sont mis à la charge de la recourante (art. 55 de la loi du 18 décembre 1989 sur la juridiction et la procédure administratives – LJPA, RSV 173.36).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