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PE.2008.0031 vom 22. April 2008</w:t>
      </w:r>
    </w:p>
    <w:p>
      <w:r>
        <w:t>VD Tribunal cantonal, 2008-04-22, FR</w:t>
      </w:r>
    </w:p>
    <w:p>
      <w:r>
        <w:rPr>
          <w:b/>
        </w:rPr>
        <w:t xml:space="preserve">Quelle: </w:t>
      </w:r>
      <w:r>
        <w:t>https://mcp.opencaselaw.ch/entscheid/vd_omni_PE.2008.0031</w:t>
      </w:r>
    </w:p>
    <w:p>
      <w:r>
        <w:t>FR: VD_OMNI PE.2008.0031 du 22 avril 2008</w:t>
      </w:r>
    </w:p>
    <w:p>
      <w:r>
        <w:t>IT: VD_OMNI PE.2008.0031 del 22 aprile 2008</w:t>
      </w:r>
    </w:p>
    <w:p>
      <w:pPr>
        <w:pStyle w:val="Heading2"/>
      </w:pPr>
      <w:r>
        <w:t>Regeste</w:t>
      </w:r>
    </w:p>
    <w:p>
      <w:r>
        <w:t>c/Service de la population (SPOP) | Confirmation de la jurisprudence selon laquelle le fait de tomber d'une manière continue et dans une large mesure à la charge de l'assistance publique fait obstacle à toute transformation d'un permis F en permis B. L'argument relatif aux difficultés à trouver un emploi en raison du permis F n'est pas pertinent. Il en va de même de l'argument relatif à l'état de santé de la recourante dès lors qu'une personne admise provisoirement peut continuer à être soignée en Suisse.</w:t>
      </w:r>
    </w:p>
    <w:p>
      <w:pPr>
        <w:pStyle w:val="Heading2"/>
      </w:pPr>
      <w:r>
        <w:t>Erwägungen</w:t>
      </w:r>
    </w:p>
    <w:p>
      <w:r>
        <w:rPr>
          <w:b/>
        </w:rPr>
        <w:t>E. 1</w:t>
      </w:r>
    </w:p>
    <w:p>
      <w:r>
        <w:t>Aux termes de l'art. 4 al. 1 de la loi du 18 décembre 1989 sur la juridiction et la procédure administratives (LJPA; RSV 173.36), la Cour de droit administratif et public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4</w:t>
      </w:r>
    </w:p>
    <w:p>
      <w:r>
        <w:t>Faute pour la LSEE d'étendre le pouvoir d'examen de l'autorité de recours à l'opportunité, la Cour de droit administratif et public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5</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p. 164 = RDAF 2002 I 386 et 127 II 60 consid. 1a p. 62 s. = RDAF 2002 I 390), ce qui n'est pas le cas en l'espèce. b) Selon l’art. 14a LSEE, si l’exécution du renvoi ou de l’expulsion n’est pas possible, n’est pas licite ou ne peut être raisonnablement exigée, l’ODM décide d’admettre provisoirement l’étranger. L'admission provisoire prend fin notamment lorsque l'étranger quitte la Suisse de son plein gré ou obtient une autorisation de séjour (art. 14b al. 2 LSEE). Si le canton est favorable à l'octroi d'un permis de séjour fondé sur l'art. 13 let. f ou 36 OLE, il doit soumettre le dossier à l’ODM , qui décidera selon la procédure habituelle s'il s'agit d'un cas personnel d'extrême gravité. c) En l'espèce, l'autorité intimée a statué sur la prétention de la recourante, actuellement au bénéfice d’une admission provisoire, à obtenir une autorisation de séjour hors contingent fondée sur les art. 13 let. f et 36 OLE. Le présent recours tend à faire trancher la question de savoir si l'autorité intimée a refusé à juste titre de transmettre le dossier de la recourante à l’ODM pour que ce dernier statue en application des dispositions précitées.</w:t>
      </w:r>
    </w:p>
    <w:p>
      <w:r>
        <w:rPr>
          <w:b/>
        </w:rPr>
        <w:t>E. 6</w:t>
      </w:r>
    </w:p>
    <w:p>
      <w:r>
        <w:t>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 c) Selon les art. 52 let. a et 53 OLE, l'Office fédéral des migrations (ODM) est seul compétent pour accorder un permis de séjour en application de l'art. 13 f OLE en raison d'un cas de rigueur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et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Le Tribunal administratif concevait ces " autres motifs " comme des motifs de police des étrangers (existence d'infractions aux prescriptions de police des étrangers, motifs d'expulsion, d'assistance publique, etc.; entre autres arrêts, PE.2003.0459 du 15 septembre 2004). Dans un arrêt de principe et après examen de la jurisprudence rendue en la matière, le Tribunal administratif avait retenu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(PE.2006.0451 du 23 avril 2007 consid. 4 b in fine). e) L'art. 13 let. f OLE figure au chapitre 2 de l'ordonnance intitulé " Etrangers exerçant une activité lucrative ". Par définition, l'application de cette disposition suppose par conséquent que l'étranger concerné exerce une telle activité (v. arrêt TA PE.2005.0264 du 27 avril 2006 consid. 2; Alain Wurzburger, La jurisprudence récente du Tribunal fédéral en matière de police des étrangers, RDAF 1997 I p. 267 ss, spéc. p. 291). S'agissant des étrangers qui, comme c'est la cas de la recourante, n'exercent pas d'activité lucrative, l'art. 36 OLE prévoit qu'une autorisation de séjour peut leur être accordée " lorsque des raisons importantes l'exigent ". Les motifs importants de l’art. 36 OLE constituent une notion juridique indéterminée. Les Directives LSEE rappellent à leur chiffre 541 qu’une application trop large de l’art. 36 OLE s’écarterait des buts de l’ordonnance limitant le nombre des étrangers. Toujours selon ces directives, l’art. 36 OLE peut être invoqué, par analogie avec l’art. 13 let. f OLE, dans des situations où l’étranger peut faire valoir qu’il se trouve dans une situation personnelle d’extrême gravité, pour autant qu’il n’envisage pas d’activité lucrative dans notre pays. Dans un tel cas, les critères développés en application de l'art. 13 let. f OLE s’appliquent par analogie.</w:t>
      </w:r>
    </w:p>
    <w:p>
      <w:r>
        <w:rPr>
          <w:b/>
        </w:rPr>
        <w:t>E. 7</w:t>
      </w:r>
    </w:p>
    <w:p>
      <w:r>
        <w:t>L'autorité intimée oppose dans le cas présent à la recourante le fait qu'elle est totalement dépendante de l'aide sociale octroyée par l'organisme chargé de l'accueil et de la prise en charge des requérants d'asile (EVAM, anciennement FAREAS) depuis son arrivée en Suisse. La recourante ne conteste pas cet état de fait. Elle soutient toutefois que l'octroi d'un permis de séjour B l'aiderait à trouver un emploi et que cela aurait également des conséquences positives sur son état de santé.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Le Tribunal administratif et la Cour de droit administratif et public du Tribunal cantonal ont jugé de manière constante que le fait qu'un requérant se trouve dans la situation visée par l'art. 10 al. 1 let. d LSEE faisait obstacle à toute transformation d'un permis F en permis B (pour ce qui est de la jurisprudence récente, voir notamment arrêts PE 2007.0033 du 23 octobre 2007, PE.2007.0361 du 28 novembre 2007, PE.2007.0374 du 20 décembre 2007 et PE.2007.306 du 8 février 2008). b) En l'occurrence, dès lors que la recourante ne conteste pas émarger à l'assistance publique depuis son arrivée en Suisse, il n'y a pas lieu de s'écarter du principe rappelé ci-dessus. Certes, il est possible que la détention d'un permis F puisse, dans certains cas, rendre plus difficile l'obtention d'un emploi. Toutefois, le tribunal administratif a déjà eu l'occasion de relever que les craintes d'un employeur à cet égard sont sans fondement puisque l'étranger au bénéfice d'un permis de type F a non seulement la possibilité d'exercer une activité lucrative en Suisse mais de surcroît n'est pas soumis aux conditions restrictives de l'ordonnance limitant le nombre des étrangers (cf. PE.2007.0361 consid. 3).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 PE:2007.0333 précité). Au demeurant, une intégration particulièrement réussie, qui pourrait justifier l'octroi d'un permis B, suppose précisément une insertion dans le monde du travail et la capacité pour l'étranger concerné à être financièrement autonome (PE.2006.0661 du 27 avril 2007).</w:t>
      </w:r>
    </w:p>
    <w:p>
      <w:r>
        <w:rPr>
          <w:b/>
        </w:rPr>
        <w:t>E. 8</w:t>
      </w:r>
    </w:p>
    <w:p>
      <w:r>
        <w:t>A l'appui de sa demande de transformation de son permis F en permis B, la recourante invoque également son état de santé. A l'appui de sa requête, elle a produit un certificat médical qui confirme que son état de santé nécessite un traitement suivi et lourd avec des médicaments qui ne sont vraisemblablement pas disponibles dans son pays. 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non publiés 2A.429/1998 du 5 mars 1999 et 2A.78/1998 du 25 août 1998; TA, PE 2005.348 du 13 décembre 2007 consid. 4). b) Dans le cas d'espèce, il n'est pas nécessaire d'examiner si le suivi médical dont la recourante a besoin constitue un cas de rigueur justifiant l'octroi d'une autorisation de séjour en application de l'art. 36 OLE. En effet, selon la jurisprudence, l'application de cette disposition ne se justifie pas lorsqu'un étranger peut continuer d'être soigné en Suisse parce qu'il est admis provisoirement (PE.2007.0286 précité, PE.2005.0666 du 15 mai 2006 et PE.2003.0487 du 30 juin 2004). 9.                Il résulte des considérants qui précèdent que le recours doit être rejeté et la décision attaquée maintenue. Vu la situation financière de la recourante, aucun émolument de justice ne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