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PE.2008.0004 vom 14. April 2008</w:t>
      </w:r>
    </w:p>
    <w:p>
      <w:r>
        <w:t>VD Tribunal cantonal, 2008-04-14, FR</w:t>
      </w:r>
    </w:p>
    <w:p>
      <w:r>
        <w:rPr>
          <w:b/>
        </w:rPr>
        <w:t xml:space="preserve">Quelle: </w:t>
      </w:r>
      <w:r>
        <w:t>https://mcp.opencaselaw.ch/entscheid/vd_omni_PE.2008.0004</w:t>
      </w:r>
    </w:p>
    <w:p>
      <w:r>
        <w:t>FR: VD_OMNI PE.2008.0004 du 14 avril 2008</w:t>
      </w:r>
    </w:p>
    <w:p>
      <w:r>
        <w:t>IT: VD_OMNI PE.2008.0004 del 14 aprile 2008</w:t>
      </w:r>
    </w:p>
    <w:p>
      <w:pPr>
        <w:pStyle w:val="Heading2"/>
      </w:pPr>
      <w:r>
        <w:t>Regeste</w:t>
      </w:r>
    </w:p>
    <w:p>
      <w:r>
        <w:t>c/Service de la population (SPOP) | Ne peut prétendre à la transformation de son permis F en un permis B, l'étrangère, admise à titre provisoire, qui, depuis son arrivée, a toujours été, à tout le moins partiellement selon les périodes, à la charge des services sociaux. La recourante n'ayant pas démontré qu'elle était capable de subvenir à ses propres besoins de manière durable au moyen d'une activité lucrative, l'autorité intimée n'a nullement abusé de son pouvoir d'appréciation en invoquant la dépendance à l'assistance publique pour refuser de soumettre son cas à l'ODM en vertu de l'art. 13 let. f OLE. Rejet du recours.</w:t>
      </w:r>
    </w:p>
    <w:p>
      <w:pPr>
        <w:pStyle w:val="Heading2"/>
      </w:pPr>
      <w:r>
        <w:t>Erwägungen</w:t>
      </w:r>
    </w:p>
    <w:p>
      <w:r>
        <w:rPr>
          <w:b/>
        </w:rPr>
        <w:t>E. 1</w:t>
      </w:r>
    </w:p>
    <w:p>
      <w:r>
        <w:t>Aux termes de l'art. 4 al. 1 de la loi du 18 décembre 1989 sur la juridiction et la procédure administratives (LJPA ; RSV 173.36), la Cour de droit administratif et public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 nouvelle loi fédérale du 16 décembre 2005 sur les étrangers (ci-après : LEtr; RS 142.20), entrée en vigueur le 1 er janvier 2008, abroge et remplace l'ancienne loi fédérale du 26 mars 1931 sur le séjour et l'établissement des étrangers (ci-après : LSEE; Annexe à la LEtr; RO 2007 5488). Selon l'art. 126 al. 1 er LEtr, les demandes déposées avant l'entrée en vigueur de la présente loi sont régies par l'ancien droit. La présente demande ayant été formulée avant le 1 er janvier 2008, le litige doit être examiné à l'aulne de l'ancienne LSEE.</w:t>
      </w:r>
    </w:p>
    <w:p>
      <w:r>
        <w:rPr>
          <w:b/>
        </w:rPr>
        <w:t>E. 5</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 RDAF 2002 I p. 386 et 127 II 60 consid. 1a = RDAF 2002 I p. 390 ; 126 II 377 consid. 2 = RDAF 2001 I p. 690 et 126 II 335 consid. 1a = RDAF 2001 I p. 686 ; 124 II 361 consid. 1a), ce qui n'est manifestement pas le cas en l'espèce . b) L'art. 14 al. 1 de la loi du 26 juin 1998 sur l'asile (LAsi ; RS 142.31) a consacré le principe de l'exclusivité de la procédure d'asile. D'après l'art. 44 al. 1 et 2 LAsi, lorsqu'il rejette la demande d'asile ou qu'il refuse d'entrer en matière, l'ODM règle, si l'exécution du renvoi n'est pas possible, illicite ou ne peut être raisonnablement exigée, les conditions de résidence conformément aux dispositions de la LSEE relatives à l'admission provisoire. L'admission provisoire prend fin notamment lorsque l'étranger quitte la Suisse de son plein gré ou obtient une autorisation de séjour (art. 14b al. 2 LSEE). Si le canton est favorable à l'octroi d'un permis de séjour fondé sur l'art. 13 let. f OLE, il doit soumettre le dossier à l’ODM, qui décidera selon la procédure habituelle s'il s'agit d'un cas personnel d'extrême gravité. c) En l'espèce, l'autorité intimée a statué sur la prétention de la recourante à obtenir une autorisation de séjour hors contingent fondée sur l'art. 13 let. f OLE. Le présent recours tend à faire trancher la question de savoir si l'autorité intimée a refusé à juste titre de transmettre le dossier de la recourante à l'ODM pour ce que ce dernier statue en application de la disposition susmentionnée.</w:t>
      </w:r>
    </w:p>
    <w:p>
      <w:r>
        <w:rPr>
          <w:b/>
        </w:rPr>
        <w:t>E. 6</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Selon la jurisprudence du Tribunal administratif,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JT 1995 I 240 ; cf. également arrêts TA PE.2005.0597 du 18 janvier 2006, PE.2004.0398 du 7 février 2005).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 il faut encore que sa relation avec la Suisse soit si étroite qu'on ne saurait exiger qu'il aille vivre dans un autre pays, notamment dans son pays d'origine (ATF 124 II 112 consid. 2 et la jurisprudence citée). A cet égard, les relations de travail, d'amitié ou de voisinage que l'étranger a pu nouer pendant son séjour ne constituent normalement pas des liens si étroits avec la Suisse qu'ils justifieraient une exemption des mesures de limitation (ATF 130 II 41 s. consid. 3 et la jurisprudence citée). Cela étant, selon la jurisprudence du Tribunal administratif, l'art. 13 let. f OLE figure au chapitre 2 de la loi intitulé " Etrangers exerçant une activité lucrative ". Par définition, l'application de cette disposition suppose par conséquent que l'étranger concerné exerce une telle activité (v. arrêt TA PE.2005.0264 du 27 avril 2006 consid. 2 ; Alain Wurzburger, La jurisprudence récente du Tribunal fédéral en matière de police des étrangers, RDAF 1997 I p. 267 ss, spéc. p. 291). b)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 des buts de l’ordonnance limitant le nombre des étrangers. Toujours selon ces directives, l’art. 36 OLE peut être invoqué, par analogie à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Comme exposé ci-dessus (consid. 6a), des motifs d’assistance publique peuvent s’opposer à la délivrance d’une autorisation de séjour. En vertu de l’art. 10 al. 1 let. d LSEE, un étranger peut en effet être expulsé de Suisse ou d’un canton, si lui-même, ou une personne aux besoins de laquelle il est tenu de pourvoir, tombe d’une manière continue et dans une large mesure à la charge de l’assistance publique.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arrêt TA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w:t>
      </w:r>
    </w:p>
    <w:p>
      <w:r>
        <w:rPr>
          <w:b/>
        </w:rPr>
        <w:t>E. 7</w:t>
      </w:r>
    </w:p>
    <w:p>
      <w:r>
        <w:t>En l'espèce, il s'agit de déterminer si c'est à juste titre que l'autorité intimée a considéré que des motifs d'assistance publique s'opposaient à l'octroi d'un permis à la recourante. Bien qu'elle indique être à la recherche d'un emploi, X._________________ n'exerce, actuellement du moins, aucune activité lucrative et est entièrement assistée par la FAREAS. Il en va de même de son époux. Si les intéressés ont certes été, durant certaines courtes périodes depuis leur arrivée en Suisse, au bénéfice d'une assistance partielle seulement, tel n'est pas le cas aujourd'hui. La recourante fait valoir qu'elle aurait plus de facilité à trouver un emploi si elle était au bénéfice d'une autorisation de séjour annuelle. Cette argumentation n'est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lui permettrait de sortir de sa situation d'assistée ne peut donc être suivie (dans le même sens, arrêt TA PE.2006.0527 du 22 février 2007). En résumé, la recourante n'ayant pas démontré qu'elle était capable de subvenir à ses propres besoins de manière durable au moyen d'une activité lucrative, l'autorité intimée n'a nullement abusé de son pouvoir d'appréciation en invoquant la dépendance à l'assistance publique pour refuser de soumettre son cas à l'ODM en vertu de l'art. 13 let. f OLE. A cela s'ajoute que la recourante n'a produit aucune attestation d'un employeur disposé à l'engager (condition nécessaire à une application de l'art. 13 let. f OLE) et qu'elle ne remplit pas non plus les critères de l'art. 36 OLE. Enfin, le seul fait pour l'intéressée de ne pas faire l'objet de poursuites et de n'avoir jamais fait l'objet d'actes de défaut de biens ne permet pas de s'écarter de la décision attaquée.</w:t>
      </w:r>
    </w:p>
    <w:p>
      <w:r>
        <w:rPr>
          <w:b/>
        </w:rPr>
        <w:t>E. 8</w:t>
      </w:r>
    </w:p>
    <w:p>
      <w:r>
        <w:t>En dernier lieu et comme l'a relevé à juste titre l'autorité intimée, la décision querellée ne porte que sur un refus de transformation d'un permis F en permis B. La recourante n'est donc pas tenue de quitter la Suisse et les arguments au sujet de l'inexigibilité de son départ sont sans pertinence.</w:t>
      </w:r>
    </w:p>
    <w:p>
      <w:r>
        <w:rPr>
          <w:b/>
        </w:rPr>
        <w:t>E. 9</w:t>
      </w:r>
    </w:p>
    <w:p>
      <w:r>
        <w:t>Au vu des considérants qui précèdent, le recours ne peut être que rejeté et la décision entreprise confirmée. Compte tenu de l'issue du recours, les frais seront mis à la charge de la recourante déboutée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