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PE.2008.0003 vom 22. Mai 2008</w:t>
      </w:r>
    </w:p>
    <w:p>
      <w:r>
        <w:t>VD Tribunal cantonal, 2008-05-22, FR</w:t>
      </w:r>
    </w:p>
    <w:p>
      <w:r>
        <w:rPr>
          <w:b/>
        </w:rPr>
        <w:t xml:space="preserve">Quelle: </w:t>
      </w:r>
      <w:r>
        <w:t>https://mcp.opencaselaw.ch/entscheid/vd_omni_PE.2008.0003</w:t>
      </w:r>
    </w:p>
    <w:p>
      <w:r>
        <w:t>FR: VD_OMNI PE.2008.0003 du 22 mai 2008</w:t>
      </w:r>
    </w:p>
    <w:p>
      <w:r>
        <w:t>IT: VD_OMNI PE.2008.0003 del 22 maggio 2008</w:t>
      </w:r>
    </w:p>
    <w:p>
      <w:pPr>
        <w:pStyle w:val="Heading2"/>
      </w:pPr>
      <w:r>
        <w:t>Regeste</w:t>
      </w:r>
    </w:p>
    <w:p>
      <w:r>
        <w:t>X. SARL c/Service de la population (SPOP), Service de l'emploi | Confirmation d'une sommation (avertissement écrit) infligée à l'employeur ayant engagé pour la première fois une ressortissante étrangère sans requérit d'autorisaion de travail</w:t>
      </w:r>
    </w:p>
    <w:p>
      <w:pPr>
        <w:pStyle w:val="Heading2"/>
      </w:pPr>
      <w:r>
        <w:t>Erwägungen</w:t>
      </w:r>
    </w:p>
    <w:p>
      <w:r>
        <w:rPr>
          <w:b/>
        </w:rPr>
        <w:t>E. 1</w:t>
      </w:r>
    </w:p>
    <w:p>
      <w:r>
        <w:t>Le recours porte en premier lieu sur la décision du Service de l'emploi du 6 décembre 2007 refusant la demande de permis de séjour pour B.________.</w:t>
      </w:r>
    </w:p>
    <w:p>
      <w:r>
        <w:rPr>
          <w:b/>
        </w:rPr>
        <w:t>E. 2</w:t>
      </w:r>
    </w:p>
    <w:p>
      <w:r>
        <w:t>La loi fédérale du 16 décembre 2005 sur les étrangers (LEtr; RS 142.20) entrée en vigueur le 1 er janvier 2008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Simultanément, l’ordonnance du 24 octobre 2007 relative à l’admission, au séjour et à l’exercice d’une activité lucrative (OASA; RS 142.201) a abrogé l’ancienne ordonnance du 6 octobre 1986 limitant le nombre des étrangers (OLE). Les dispositions transitoires relatives à la LEtr doivent être appliquées par analogie à cette ordonnance. En l’espèce, la demande litigieuse ayant été formée avant le 1 er janvier 2008, elle doit être examinée à l’aune des anciennes LSEE et OLE (arrêt CDAP PE.2007.0237 du 10 mars 2008).</w:t>
      </w:r>
    </w:p>
    <w:p>
      <w:r>
        <w:rPr>
          <w:b/>
        </w:rPr>
        <w:t>E. 3</w:t>
      </w:r>
    </w:p>
    <w:p>
      <w:r>
        <w:t>a) Le protocole (d'extension) du 26 octobre 2004 (ci-après: protocole à l’ALCP; RO 2006 995) à l'accord du 21 juin 1999 entre la Confédération suisse, d'une part, et la Communauté européenne et ses Etats membres, d'autre part, sur la libre circulation des personnes (ALCP ou l’accord;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entré en vigueur par échanges de notes le 1 er avril 2006, prévoit une réglementation transitoire à l’égard des huit nouveaux Etats membres d’Europe centrale. Ce protocole a notamment ajouté la disposition transitoire 2a suivante à l’art. 10 ALCP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Le 29 mai 2007, la Suisse a communiqué au Comité mixte Suisse-CE, institué par l’ALCP, qu’elle continuerait à appliquer jusqu’au 31 mai 2009 à l’égard de la République tchèque, la Pologne, la Slovaquie, la Slovénie, la Hongrie, l’Estonie, la Lettonie et la Lituanie, les mesures transitoires prévues à l’art. 10, par. 1a et 2a de l’accord, tel qu’amendé par le protocole à l’ALCP (RO 2008 573). b) Les directives et commentaires concernant l'introduction progressive de la libre circulation des personnes entre la Confédération suisse et la Communauté européenne ainsi que ses vingt-cinq Etats membres, et entre la Confédération suisse et les Etats membres de l'AELE, la Norvège, l'Islande et la Principauté de Liechtenstein (Directives OLCP; état au 1 er juin 2007) précisent en particulier ce qui suit : "5.2.1     Principe Conformément au protocole à l’ALCP, la Suisse peut maintenir jusqu’au 30 avril 2011 au plus tard les restrictions relatives au marché du travail en vigueur jusqu’ici pour les autorisations de courte durée et de séjour destinées aux ressortissants des nouveaux Etats membres de la CE, à l’exception de Malte et de Chypre .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 [...] 5.5.2       Contrôle de la priorité des travailleurs indigènes Art. 10 al. 2a ALCP Lors de la décision préalable relative au marché du travail (ch.4.5),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c) Comme l'a déjà jugé la CDAP (PE.2007.0237 du 10 mars 2008), il ressort de ce qui précède que, selon les mesures transitoires, prolongées jusqu’au 31 mai 2009, prévues par le protocole à l'ALCP à l’égard des huit Etats d’Europe centrale membres de l’Union européenne depuis 2004, les travailleurs ressortissants des nouveaux pays concernés (hormis Chypre et Malte) demeurent soumis au principe de la priorité des travailleurs indigènes résultant de l'art. 7 OLE. Ainsi, l'autorisation pour l'exercice d'une première activité n'est accordée, en vertu de l'art. 7 al. 1 OLE, que si l'employeur ne trouve pas un travailleur indigène capable et désireux d'occuper le poste aux conditions de travail et de rémunération usuelles de la branche et du lieu. Selon l'art. 7 al. 4 OLE, l'employeur est tenu de prouver qu'il a fait tous les efforts possibles pour trouver un travailleur sur le marché indigène (let. a), qu'il a signalé la vacance du poste en question à l'office de l'emploi compétent et que celui-ci n'a pas pu trouver un candidat dans un délai raisonnable (let. b), et que, pour le poste en question, il ne peut pas former ou faire former dans un délai raisonnable un travailleur disponible sur le marché du travail (let. c). L'employeur peut se limiter à démontrer qu'il a déployé des efforts de recrutement sur le marché du travail indigène uniquement (à l'exclusion du marché des anciens membres de la CE). Dans sa jurisprudence constante, la CDAP (qui a succédé au Tribunal administratif) a considéré qu'il fallait se montrer strict quant à l'exigence des recherches faites sur le marché du travail de manière à donner la priorité aux demandeurs d'emploi indigènes. Elle rejette en principe les recours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La CDAP s'est prononcée à plusieurs reprises sur les exigences de recherches. Dans le cas d'une ressortissante polonaise, proposée pour un poste d'aide de cuisine, elle a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a une agence de placement n'ont pas été jugés suffisants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d) En l'espèce, la recourante doit démontrer qu'elle a procédé à des recherches suffisantes sur le marché indigène. A cet égard, elle a prétendu avoir tout d'abord fait appel à son réseau de connaissances. Elle n'expose cependant pas en quoi consiste ce réseau ni la nature des démarches qu'elle aurait entreprises dans ce cadre, de sorte que le tribunal ne peut retenir qu'elle aurait effectué des recherches concrètes par ce biais. La recourante a annoncé le poste vacant à l'ORPOL le 27 avril 2007; dix candidats ont été assignés, mais aucun n'a finalement été retenu. Même si elle ne l'allègue pas strictement, la recourante s'est également adressée, au moins à une reprise, au service emploi de l'Université de Lausanne; c'est en effet par ce biais qu'elle a engagé B.________. Hormis ces deux démarches avérées, la recourante n'a pas utilisé d'autres voies de recherche. En particulier, elle n'a pas fait état d'annonces offrant le poste dans la presse locale ou régionale. Elle n'a pas non plus recouru aux services d'une agence de placement ni n'a effectué une publication du poste sur Internet. On observe de surcroît que la période sur laquelle s'est déroulée la recherche est courte, dès lors qu'elle a duré moins d'un mois, à savoir du 27 avril 2007 - date d'annonce à l'ORPOL - au 21 mai 2007 - date à laquelle B.________ a débuté son activité (v. à ce propos PE.2006.0388 précité). Dans ces circonstances, il appert que les recherches effectuées sur le marché indigène ne sont pas suffisantes. La décision du Service de l'emploi du 6 décembre 2007 est donc pleinement justifiée, la demande ne remplissant ni les conditions de l'art. 7 OLE, ni celle de l'art. 8 OLE. Le Service de l'emploi n'a donc pas abusé ni excédé son pouvoir d'appréciation en refusant de délivrer l'autorisation litigieuse.</w:t>
      </w:r>
    </w:p>
    <w:p>
      <w:r>
        <w:rPr>
          <w:b/>
        </w:rPr>
        <w:t>E. 4</w:t>
      </w:r>
    </w:p>
    <w:p>
      <w:r>
        <w:t>Le recours porte également sur la décision du Service de l'emploi du 12 décembre 2007 adressant une sommation à la recourante pour infraction aux prescriptions de l'OLE. L'autorité intimée reproche à la précitée d'avoir engagé une travailleuse sans avoir demandé une autorisation de main-d'oeuvre étrangère. La recourante expose qu'elle ignorait qu'il fallait entreprendre une telle démarche vu que son employée était titulaire d'une autorisation de séjour pour études. Elle invoque sa bonne foi. a) Conformément aux règles générales de droit transitoire consacrant le principe de non rétroactivité des lois, la LSEE et l'OLE sont applicables aux faits survenus alors qu'elles étaient en vigueur, soit avant le 1 er janvier 2008. b) Aux termes de l'art. 1a LSEE, tout étranger a le droit de résider sur le territoire suisse s'il est au bénéfice d'une autorisation de séjour ou d'établissement. L'art. 3 al. 3 LSEE énonce que l'étranger qui ne possède pas de permis d'établissement ne peut prendre un emploi, et un employeur ne peut l'occuper, que si l'autorisation de séjour lui en donne la faculté. Le permis octroyé sur la base de l'art. 32 OLE, qui concerne les autorisations accordées à des étudiants qui désirent faire des études en Suisse, ne comporte pas la faculté de travailler en Suisse. En conséquence, en employant une ressortissante hongroise titulaire d'une autorisation de séjour pour études, la recourante a enfreint les prescriptions de la LSEE et de l'OLE. L’art. 55 OLE prévoit ce qui suit à ses alinéas 1 et 2: " 1 Si un employeur a enfreint à plusieurs reprises ou gravement les prescriptions du droit des étrangers, l'office cantonal de l'emploi rejettera totalement ou partiellement ses demandes, indépendamment de la procédure pénale. 2 L'office cantonal de l'emploi peut également mettre en garde le contrevenant par sommation écrite, sous menace d'application de sanctions." Les directives LSEE édictées par l’Office fédéral des migrations (ODM) consacrent leur chiffre 487 aux dispositions pénales et aux sanctions (art. 54 et 55 OLE) et rappellent notamment ce qui suit au sujet des avertissements: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La CDAP a rappelé la nécessité pour l'autorité d'adresser à l'entreprise un avertissement écrit, intitulé sommation selon la terminologie de l’art. 55 OLE, concernant les sanctions qu'elle pourra encourir, surtout s'il s'agit d'une première infraction ou d'une infraction mineure, avant que ne soit prononcé à son encontre un blocage des autorisations. Elle a jugé que le principe de la proportionnalité était violé en l'absence de sommation préalable (PE.2005.0434 du 25 avril 2006 et PE.2005.0416 du 28 mars 2006). Elle a toutefois relevé que la gravité de la faute - cinq travailleurs étrangers en situation irrégulière, dont certains pendant plusieurs années - pouvait justifier sans sommation une sanction de trois à six mois (PE.2005.0416 précité). Elle a aussi jugé que l'emploi sans permis de travail d'une personne autorisée à séjourner en Suisse sur la base d'un regroupement familial constituait une infraction mineure qui devait néanmoins être sanctionnée d'une sommation, ceci malgré la bonne foi de la société recourante (PE.2007.0473 du 27 décembre 2007). c) En l’espèce, l’infraction reprochée est mineure. La recourante paraît de bonne foi dans son étonnement quant à la nécessité de requérir une autorisation de travail pour son employée; elle a en effet spontanément requis la prolongation du permis de séjour de sa collaboratrice une fois celui-ci parvenu à échéance. Toutefois, il n'en demeure pas moins que la recourante a fait preuve de négligence en omettant de se renseigner correctement sur le droit de B.________ à exercer une activité lucrative en Suisse. Ayant enfreint les dispositions légales applicables, c'est à juste titre que la recourante s'est vu mettre en garde par l'autorité intimée sur les conséquences liées à de futures infractions. Les directives LSEE de l’ODM prévoyant que, même en cas d’infraction mineure, un avertissement écrit peut être signifié, la décision litigieuse n’apparaît ainsi pas critiquable.</w:t>
      </w:r>
    </w:p>
    <w:p>
      <w:r>
        <w:rPr>
          <w:b/>
        </w:rPr>
        <w:t>E. 5</w:t>
      </w:r>
    </w:p>
    <w:p>
      <w:r>
        <w:t>En conséquence, le recours doit être rejeté et les décisions attaquées maintenues. Vu l'issue du pourvoi, les frais du présent arrêt seront mis à la charge de la recourante (art. 55 de la loi du 18 décembre 1989 sur la juridiction et la procédure administratives,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