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PE.2008.0002 vom 13. Oktober 2009</w:t>
      </w:r>
    </w:p>
    <w:p>
      <w:r>
        <w:t>VD Tribunal cantonal, 2009-10-13, FR</w:t>
      </w:r>
    </w:p>
    <w:p>
      <w:r>
        <w:rPr>
          <w:b/>
        </w:rPr>
        <w:t xml:space="preserve">Quelle: </w:t>
      </w:r>
      <w:r>
        <w:t>https://mcp.opencaselaw.ch/entscheid/vd_omni_PE.2008.0002</w:t>
      </w:r>
    </w:p>
    <w:p>
      <w:r>
        <w:t>FR: VD_OMNI PE.2008.0002 du 13 octobre 2009</w:t>
      </w:r>
    </w:p>
    <w:p>
      <w:r>
        <w:t>IT: VD_OMNI PE.2008.0002 del 13 ottobre 2009</w:t>
      </w:r>
    </w:p>
    <w:p>
      <w:pPr>
        <w:pStyle w:val="Heading2"/>
      </w:pPr>
      <w:r>
        <w:t>Regeste</w:t>
      </w:r>
    </w:p>
    <w:p>
      <w:r>
        <w:t>A.X.________ c/Service de la population (SPOP) | Demande de permis humanitaire rejetée par le SPOP. Recours partiellement admis et transmission du dossier à l'ODM pour qu'il se prononce sur cette question. Rappel de la jurisprudence selon laquelle, en matière de permis humanitaire, le canton n'a pas la compétence d'octroyer un permis humanitaire, mais uniquement celle de transmettre le dossier à l'ODM pour décision si, prima facie, il y a des éléments susceptibles de conduire à l'octroi d'un tel permis. En l'occurrence, le recourant a vécu plus de 17 ans légalement en Suisse, où vit une partie de sa famille proche en particulier une de ses filles encore mineure. Il souffre d'obésité, d'hypertension artérielle et de troubles somatoformes diffus, suite à un accident de travail en 2004, qui a provoqué une procédure AI encore en cours.</w:t>
      </w:r>
    </w:p>
    <w:p>
      <w:pPr>
        <w:pStyle w:val="Heading2"/>
      </w:pPr>
      <w:r>
        <w:t>Erwägungen</w:t>
      </w:r>
    </w:p>
    <w:p>
      <w:r>
        <w:rPr>
          <w:b/>
        </w:rPr>
        <w:t>E. 1</w:t>
      </w:r>
    </w:p>
    <w:p>
      <w:r>
        <w:t>La nouvelle loi fédérale du 16 décembre 2005 sur les étrangers (LEtr; RS 142.20) entrée en vigueur le 1 er janvier 2008 abroge et remplace l'ancienne loi fédérale du 26 mars 1931 sur le séjour et l’établissement des étrangers (LSEE). Selon l'art. 126 al. 1 LEtr, les demandes déposées avant l’entrée en vigueur de la présente loi sont régies par l’ancien droit. Simultanément, la nouvelle ordonnance du 24 octobre 2007 relative à l’admission, au séjour et à l’exercice d’une activité lucrative (OASA; RS 142.201) abroge et remplace l'ancienne ordonnance du 6 octobre 1986 limitant le nombre des étrangers (OLE; RO 1986 1791 et les modifications subséquentes). Les dispositions transitoires relatives à la LEtr doivent être appliquées par analogie à cette ordonnance. La présente demande ayant été formulée avant le 1 er janvier 2008, le litige doit être examiné à l'aune des anciennes LSEE et OLE.</w:t>
      </w:r>
    </w:p>
    <w:p>
      <w:r>
        <w:rPr>
          <w:b/>
        </w:rPr>
        <w:t>E. 2</w:t>
      </w:r>
    </w:p>
    <w:p>
      <w:r>
        <w:t>a) En l’espèce, le recourant requiert la délivrance d’un permis humanitaire, en raison d’un cas personnel d’extrême gravité. D'après l'art. 13 let. f 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b) Les mesures de limitation visent, en premier lieu, à assurer un rapport équilibré entre l'effectif de la population suisse et celui de la population étrangère résidente, ainsi qu'à améliorer la structure du marché du travail et à assurer un équilibre optimal en matière d'emploi (art. 1er lettres a et c OLE). L'art. 13 let.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Il découle de la formulation de l'art. 13 let. f OLE que cette disposition dérogatoire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124 II 110 consid. 2 p. 111 s. et les références). c) Selon les art. 52 let. a et 53 OLE, l'Office fédéral des migrations (ODM) est seul compétent pour accorder un permis de séjour en application de l'art. 13 let. f OLE en raison d'un cas de rigueur ( ATF 122 II 186 consid. 1b p. 188; 119 Ib 33 consid. 3a p. 39). Autrement dit, le canton qui entend délivrer une autorisation de séjour sans l'imputer sur son contingent peut uniquement proposer aux autorités fédérales d'exempter l'intéressé des mesures de limitation du nombre des étrangers, il n'est en revanche pas habilité à statuer lui-même à cet égard ( ATF 122 II 186 consid. 1d/bb p. 191). Pratiquement, l'application de l'art. 13 let. f OLE suppose ainsi deux décisions, soit celle de l'autorité cantonale entendant délivrer l'autorisation de séjour hors du contingent des nombres maximums, partant proposer à l'autorité fédérale d'accorder une telle exemption, et celle de l'autorité fédérale qui octroie cette exception, partant donne suite à la proposition du canton. Dans un arrêt de principe et après examen de la jurisprudence rendue en la matière, l’autorité de céans a considéré que le SPOP était tenu de transmettre le dossier à l'ODM comme objet de sa compétence selon l'art. 52 let. a OLE, mis en relation avec l'art. 13 let. f OLE, lorsque l'octroi d'une autorisation conformément aux dispositions de la LSEE n'entrait pas en ligne de compte, mais que les conditions d'un cas de rigueur au sens de l'art. 13 let. f OLE - suivant les critères développés par l'ODM et le Tribunal fédéral - étaient apparemment remplies (PE.2006.0451 du 23 avril 2007 consid. 4 b in fine). d) Cela étant, l'art. 13 let. f OLE figure au chapitre 2 de la loi intitulé " Etrangers exerçant une activité lucrative ". Par définition, l'application de cette disposition suppose par conséquent que l'étranger concerné exerce une telle activité (v. PE.2005.0264 du 27 avril 2006 consid. 2; Alain Wurzburger, op. cit., p. 291). S'agissant des étrangers n'exerçant pas d'activité lucrative, l'art. 36 OLE prévoit qu'une autorisation de séjour peut leur être accordée "... lorsque des raisons importantes l'exigent ". Les motifs importants de l’art. 36 OLE constituent une notion juridique indéterminée. Les Directives LSEE de mai 2006 émises par l’ODM rappellent à leur chiffre 541 qu’une application trop large de l’art. 36 OLE s’écarte des buts de l’ordonnance limitant le nombre des étrangers. Toujours selon ces Directives, l’art. 36 OLE peut être invoqué, par analogie à l’art. 13 let. f OLE, dans des situations où l’étranger peut faire valoir qu’il se trouve dans une situation personnelle d’extrême gravité, pour autant qu’il n’envisage pas d’activité lucrative dans notre pays. Dans un tel cas, les critères développés en application de l'art. 13 let. f OLE s’appliquent par analogie. e) En l’espèce, il n’est pas aisé de déterminer quelle disposition s’applique. En effet, si le recourant ne travaille actuellement pas en raison de son accident de travail, il a néanmoins allégué, dans sa lettre du 8 août 2007, que son but était de reprendre un emploi adapté à ses capacités. Toutefois, comme on l’a vu, les conditions d’octroi prévues par ces deux dispositions sont largement les mêmes si bien que cette question peut rester indécise.</w:t>
      </w:r>
    </w:p>
    <w:p>
      <w:r>
        <w:rPr>
          <w:b/>
        </w:rPr>
        <w:t>E. 3</w:t>
      </w:r>
    </w:p>
    <w:p>
      <w:r>
        <w:t>a) En l’occurrence, l’examen prima facie du dossier révèle un état de fait complexe d’où ressortent plusieurs éléments selon lesquels un refus de délivrer un permis de séjour au recourant pourrait être susceptible d’exposer ce dernier à une détresse personnelle grave. Ainsi, la Cour de céans rappelle que A.X.________ est arrivé en Suisse en décembre 1981 pour travailler en tant que saisonnier dans le secteur hôtelier. Cette situation a perduré 10 ans, à raison de 8 mois par année. Puis, le statut légal de A.X.________ relatif à son séjour s’est quelque peu stabilisé dès lors qu’il a été mis au bénéfice d’une autorisation annuelle, laquelle a été plusieurs fois renouvelée jusqu’en début 2002. Le recourant a donc vécu en Suisse entre 1982 et 2002 près de 17 ans et a toujours travaillé jusqu’à la fin de l’année 2000. Or, la durée de séjour en Suisse est un des éléments fondamentaux pour mesurer l’intégration d’un étranger dans le pays et partant, l’éventuelle rigueur excessive d’un renvoi (cf. circulaire du 1 er janvier 2007 relative à la pratique concernant la réglementation du séjour des étrangers dans les cas personnels d’extrême gravité, ch. 2.2.1, et l’ATF « Kaynak », 124 II 110). b) Par ailleurs, le recourant n’a jamais fait l’objet de condamnation pénale, si l’on excepte le prononcé préfectoral du 9 février 2007 en raison de son séjour illégal en Suisse entre 2004 et 2007. c) En outre, lors de son retour en Suisse, A.X.________, lequel ne s’était certes pas annoncé auprès des autorités vaudoises, a toutefois directement pris un emploi, comme le requérait à l’époque le canton des 3.******** pour bénéficier d’une prolongation de son autorisation de séjour. Il a alors été victime d’un accident de travail, dont le projet de décision de l’OAI du 20 août 2009 reconnaît qu’il a causé au recourant une invalidité complète d’une durée de vingt mois au total. Sans qu’il ne soit nécessaire de préjuger la décision finale de l’OAI, on relève que cet accident, dont le médecin traitant a confirmé la gravité, a eu un impact certain sur la santé et les capacités de travail du recourant. Ce dernier a subi trois opérations au niveau de l’épaule qui ont débouché sur un syndrome douloureux complexe. Par ailleurs, le tableau clinique de l’intéressé est encore aggravé par des problèmes de surcharge pondérale, d’hypertension ainsi que de diabète de type 2. Ainsi, les difficultés de retrouver un travail dans son pays d’origine, et plus généralement, de se réintégrer dans le tissu socio-économique serbe, seront semble-t-il d’autant plus âpres en raison de ses diverses affections de santé. d) Enfin, son épouse, dont il est certes actuellement séparé, mais également ses deux filles, vivent en Suisse. En particulier, il paraît entretenir une relation suivie avec sa fille cadette, âgée de 10 ans. En Serbie au contraire, il ne disposerait plus de réseau familial. Ses parents sont décédés et il n’y connaîtrait plus qu’un demi-frère avec lequel ses relations semblent très lâches.</w:t>
      </w:r>
    </w:p>
    <w:p>
      <w:r>
        <w:rPr>
          <w:b/>
        </w:rPr>
        <w:t>E. 4</w:t>
      </w:r>
    </w:p>
    <w:p>
      <w:r>
        <w:t>Il est vrai que d’autres éléments plaident au contraire en défaveur de la reconnaissance d’une détresse grave. Ceux-ci ne sont toutefois pas suffisants pour refuser, en l’état du dossier, la transmission du cas à l’ODM pour son examen complet et approfondi. a) Premièrement, son autonomie financière n’est pas garantie (aide sociale à hauteur d’environ 13'000 fr. en 2001, actes de défaut de biens se chiffrant à plus de 50'000 fr. à cette époque). Force est cependant d’admettre que le recourant depuis son retour en Suisse a fait des efforts pour stabiliser quelque peu sa situation financière. En particulier, dans le canton de Vaud, il n’a fait appel à l’aide sociale que depuis relativement récemment, soit le 31 mars 2009, en raison de la suppression des prestations de son assurance-accident dont il avait pu bénéficier jusque-là. Par ailleurs, selon les indications du projet de décision de l’OAI du 20 août 2009, il pourra vraisemblablement compter sur une rente AI équivalant à, au moins, 20 mensualités, ce qui devrait lui permettre de rester indépendant un laps de temps non négligeable qu’il pourra mettre à profit en vue de la recherche d’un nouvel emploi adapté à ses capacités. b) En second lieu, après avoir quitté la Suisse en 2002 pour y revenir environ deux ans plus tard, A.X.________ s’est rendu dans la canton de Vaud, région dans laquelle il n’avait tissé précédemment aucun lien. En ce sens, il ne peut pas se prévaloir du fait que le renvoi du canton de Vaud l’exposerait à une détresse grave. La Cour relève toutefois à ce sujet que les critères pour évaluer la rigueur excessive d’un renvoi portent sur l’ensemble de la Suisse et non pas sur un canton en particulier. c) Troisièmement, il est indubitable que le départ de Suisse de A.X.________ a rompu certains liens avec le pays. La jurisprudence du Tribunal fédéral a d’ailleurs souligné que la loi ne conférait aucun droit de retour en Suisse aux étrangers qui, après y avoir résidé pendant de nombreuses années, décidaient de s’établir à nouveau dans leur pays d’origine sans que des circonstances exceptionnelles ne les aient amenés à ce départ (cf. arrêt du Tribunal fédéral 2A.542/2005). En l’occurrence cependant, les circonstances étaient semble-t-il peu anodines puisque le recourant, au moment de son départ, était en proie non seulement à des difficultés familiales mais également professionnelles. Le canton des 3.******** lui avait d’ailleurs sommé de retrouver un emploi s’il voulait voir son permis prolongé. Dans une telle situation, les conséquences de l’éloignement volontaire de Suisse du recourant durant deux ans, lié à sa volonté de retrouver du travail dans son pays d’origine, semblent devoir être quelque peu atténuées. d) En dernier lieu, selon les indications données par le SPOP en cours d’audience, plus que l’éloignement en tant que tel, c’est surtout l’intervalle (d’environ trois ans) durant lequel le recourant ne s’est pas annoncé auprès des autorités, qui a pesé particulièrement lourd dans sa décision négative. Le Tribunal fédéral a en effet maintes fois répété qu’un séjour illégal en Suisse ne devait pas être pris en compte au moment d’évaluer le cas de rigueur (ATF 130 II 39). S’il est vrai que des années de clandestinité ne doivent en aucun cas avantager l’étranger, en comptabilisant ces années dans le cadre de l’évaluation de la durée du séjour d’un étranger en Suisse, cela ne signifie pas pour autant qu’elles doivent le désavantager, en occultant des éléments importants, savoir en l’occurrence le fait que le recourant a travaillé en Suisse l’équivalent de près de 17 ans, en toute légalité, et que pour cette raison, un nouvel éloignement de Suisse pourrait être de nature à l’exposer à une détresse grave. e) En résumé, la Cour de céans ne nie pas que A.X.________ a vécu dans la clandestinité environ trois ans, n’a pas de liens particuliers avec le canton de Vaud et que des raisons de simples commodités d’accès aux soins expliquent au moins partiellement son séjour dans le canton. Néanmoins, son très long séjour légal en Suisse en tant que saisonnier puis en tant que titulaire d’une autorisation de séjour, conjugué à son état de santé clairement peu satisfaisant, à la procédure d’une rente invalidité en cours ainsi qu’à la présence de sa fille mineure en Suisse, empêchent de rejeter la demande d’exemption à ce stade, sans un examen complet et approfondi de la situation, lequel, selon la jurisprudence vaudoise, échappe au pouvoir d’examen du Tribunal, limité à un contrôle en légalité, et qui doit être opéré par l’ODM.</w:t>
      </w:r>
    </w:p>
    <w:p>
      <w:r>
        <w:rPr>
          <w:b/>
        </w:rPr>
        <w:t>E. 5</w:t>
      </w:r>
    </w:p>
    <w:p>
      <w:r>
        <w:t>La décision du Service de la population refusant de transmettre le dossier à l'ODM afin qu’il statue sur la demande d’une autorisation de séjour, hors contingent, en raison d’un cas d’extrême gravité doit donc être annulée et le dossier retourné à cette autorité afin qu’elle transmette la demande d’autorisation de séjour à l’autorité fédérale. Vu le sort du litige, le présent jugement est rendu sans frais. Des dépens, à hauteur de 1000 francs, sont alloués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