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PE.2007.0542 vom 31. März 2008</w:t>
      </w:r>
    </w:p>
    <w:p>
      <w:r>
        <w:t>VD Tribunal cantonal, 2008-03-31, FR</w:t>
      </w:r>
    </w:p>
    <w:p>
      <w:r>
        <w:rPr>
          <w:b/>
        </w:rPr>
        <w:t xml:space="preserve">Quelle: </w:t>
      </w:r>
      <w:r>
        <w:t>https://mcp.opencaselaw.ch/entscheid/vd_omni_PE.2007.0542</w:t>
      </w:r>
    </w:p>
    <w:p>
      <w:r>
        <w:t>FR: VD_OMNI PE.2007.0542 du 31 mars 2008</w:t>
      </w:r>
    </w:p>
    <w:p>
      <w:r>
        <w:t>IT: VD_OMNI PE.2007.0542 del 31 marzo 2008</w:t>
      </w:r>
    </w:p>
    <w:p>
      <w:pPr>
        <w:pStyle w:val="Heading2"/>
      </w:pPr>
      <w:r>
        <w:t>Regeste</w:t>
      </w:r>
    </w:p>
    <w:p>
      <w:r>
        <w:t>c/Service de la population (SPOP) | Ne peut se prévaloir de son mariage pour obtenir le renouvellement de son autorisation de séjour CE/AELE le recourant qui vit séparé de son épouse depuis mars 2006 et qui a l'intention, une fois divorcé, de se remarier avec une Suissesse. Le recourant ne remplit en outre pas les critères des directives pour que puisse être retenue l'existence d'un cas de rigueur et ne peut obtenir une autorisation de séjour fondée sur le concubinage, son futur remariage ne pouvant avoir lieu dans un délai raisonnable. Rejet du recours.</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Les dispositions transitoires relatives à la LEtr doivent être appliquées par analogie à cette ordonnance. La présente demande ayant été formulée avant le 1 er janvier 2008, le litige doit être examiné à l'aune de l'ancienne LSEE.</w:t>
      </w:r>
    </w:p>
    <w:p>
      <w:r>
        <w:rPr>
          <w:b/>
        </w:rPr>
        <w:t>E. 2</w:t>
      </w:r>
    </w:p>
    <w:p>
      <w:r>
        <w:t>a) Aux termes de l'art. 1a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 er juin 2002 (ci-après : ALCP ; RS 0.142.112.681) n'en dispose pas autrement ou si ladite loi prévoit des dispositions plus favorables. b) L'art. 17 al. 1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 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c)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d) Le Tribunal fédéral s'est prononcé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tenant à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e) En l’espèce, les époux vivent séparés depuis le mois de mars 2006, soit après une année de mariage environ, le recourant ayant admis lors de son audition par la police le 26 avril 2007 que la séparation remontait à cette date ; ils n’ont pas eu d’enfant. Depuis début 2007, ils n'ont plus aucun contact et une procédure en divorce a été introduite par l'épouse. L'intéressé ne conteste d'ailleurs pas qu'une reprise de la vie commune est aujourd'hui exclue, d'autant plus qu'il a l'intention d'épouser une ressortissante suisse dès que son divorce aura été prononcé. Le mariage est ainsi manifestement vidé de sa substance, de sorte que le recourant ne peut plus s’en prévaloir pour obtenir le renouvellement de son autorisation de séjour CE/AELE.</w:t>
      </w:r>
    </w:p>
    <w:p>
      <w:r>
        <w:rPr>
          <w:b/>
        </w:rPr>
        <w:t>E. 3</w:t>
      </w:r>
    </w:p>
    <w:p>
      <w:r>
        <w:t>a) Pour éviter des situations d’extrême rigueur, l’autorité fédérale admet toutefois que l’autorisation de séjour peut dans certains cas être renouvelée après le divorce ou la dissolution de la communauté conjugale. Les circonstances suivantes seront déterminantes (chiffre 654 des directives LSEE de l’Office fédéral des migrations; ci-après: les Directives)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vit en Suisse au titre de regroupement familial depuis mars 2005, soit depuis près de trois ans. Cette durée ne peut être qualifiée de brève, mais n'est cependant pas suffisante pour être prise en compte. Comme exposé ci-dessus, la vie commune avec son épouse a été très courte. Par ailleurs, le recourant n’a pas d’enfant; il n'a pas non plus d'attaches particulières, familiales ou autres, dans notre pays. Hormis un oncle et sa nouvelle compagne, toute sa famille se trouve dans son pays d'origine. Sur le plan professionnel, l'intéressé travaille actuellement dans l'entreprise 6.************ Sàrl, après avoir travaillé depuis avril 2007 en qualité de monteur électricien au service de la société 3.************, à Lausanne, et encore au préalable avoir été engagé par deux autres employeurs en 2004 et en 2006, de sorte que l'on ne saurait parler de véritable stabilité. Il ne fait en outre pas état de qualifications professionnelles particulières. Le recourant n'a enfin ni dettes ni économies et n'a jamais été condamné, bien qu'il ait été interpellé à deux reprises pour avoir tenté de faire entrer des compatriotes sans permis dans notre pays. En conclusion, l'appréciation de l’ensemble des circonstances décrites ci-dessus ne permet pas de retenir l'existence d'un cas de rigueur.</w:t>
      </w:r>
    </w:p>
    <w:p>
      <w:r>
        <w:rPr>
          <w:b/>
        </w:rPr>
        <w:t>E. 4</w:t>
      </w:r>
    </w:p>
    <w:p>
      <w:r>
        <w:t>Il reste à examiner dans quelle mesure l'intéressé pourrait obtenir une autorisation de séjour pour des raisons importantes. Aux termes de l'art. 36 de l'ancienne Ordonnance limitant le nombre des étrangers du 6 octobre 1986 (OLE), des autorisations de séjour peuvent être accordées à d'autres étrangers n'exerçant pas une activité lucrative lorsque des raisons importantes l'exigent. Selon les Directives (chiffre 556.1), Le partenaire d’un citoyen suisse, d’un étranger titulaire d’une autorisation d’établissement ou d’une personne au bénéfice d’une autorisation de séjour à l’année (livret C ou B) peut obtenir une autorisation de séjour en application de l’art. 36 OLE lorsque l'existence d'une relation stable d'une certaine durée est démontrée, l'intensité de la relation est confirmée par d'autres éléments, tels qu'une convention entre concubins réglant la manière et l'étendue d'une prise en charge des devoirs d'assistance (par ex. contrat de partenariat), la volonté et la capacité du partenaire étranger de s'intégrer dans le pays d'accueil; il est inexigible pour le partenaire étranger de vivre la relation à l'étranger ou dans le cadre de séjours touristiques, non soumis à autorisation; il n'existe aucune violation de l'ordre public (par analogie à l'art. 17, al. 2 LSEE); le couple vit ensemble en Suisse; le couple concubin peut faire valoir de justes motifs empêchant un mariage (par ex. délai d'attente prévu par le droit civil dans la procédure de divorce ). Une autorisation de séjour de durée limitée fondée sur l'art. 36 OLE peut, en principe, être délivrée pour permettre à un étranger de préparer en Suisse son mariage avec un ressortissant suisse, avec un étranger titulaire d'une autorisation d'établissement ou une autorisation de séjour à caractère durable. Une telle autorisation peut d'ailleurs être délivrée après l'entrée dans notre pays. Il faut que le mariage puisse avoir lieu dans un délai raisonnable (par exemple dans le laps de temps nécessaire à la préparation des documents en vue du mariage) et pour autant que les conditions d'un regroupement familial soient remplies (moyens financiers suffisants, absence d'indices de mariage de complaisance et absence de motifs d'expulsion). En l'occurrence, force est de constater que la procédure en vue du mariage n'a pu être entreprise de manière concrète étant donné que le recourant n'est pas encore divorcé. De plus, le recourant et sa nouvelle compagne ne remplissent nullement les conditions énumérées ci-dessus, notamment en raison du fait qu'ils ne se connaissent que depuis un an et demi. Pour ces raisons, c'est à bon droit que l'autorité intimée a refusé de délivrer une autorisation de séjour fondée sur l'article 36 OLE au recourant. Celui-ci pourra toutefois reformuler une demande de permis de séjour depuis son pays d'origine, lorsque les formalités en vue du mariage auront définitivement abouti et que celui-ci sera possible.</w:t>
      </w:r>
    </w:p>
    <w:p>
      <w:r>
        <w:rPr>
          <w:b/>
        </w:rPr>
        <w:t>E. 5</w:t>
      </w:r>
    </w:p>
    <w:p>
      <w:r>
        <w:t>Il résulte des considérants qui précèdent que le recours doit être rejeté et la décision attaquée confirmée. Au vu de ce résultat, les frais de justice sont mis à la charge du recourant qui succombe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