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PE.2007.0529 vom 1. Februar 2008</w:t>
      </w:r>
    </w:p>
    <w:p>
      <w:r>
        <w:t>VD Tribunal cantonal, 2008-02-01, FR</w:t>
      </w:r>
    </w:p>
    <w:p>
      <w:r>
        <w:rPr>
          <w:b/>
        </w:rPr>
        <w:t xml:space="preserve">Quelle: </w:t>
      </w:r>
      <w:r>
        <w:t>https://mcp.opencaselaw.ch/entscheid/vd_omni_PE.2007.0529</w:t>
      </w:r>
    </w:p>
    <w:p>
      <w:r>
        <w:t>FR: VD_OMNI PE.2007.0529 du 1 février 2008</w:t>
      </w:r>
    </w:p>
    <w:p>
      <w:r>
        <w:t>IT: VD_OMNI PE.2007.0529 del 1 febbraio 2008</w:t>
      </w:r>
    </w:p>
    <w:p>
      <w:pPr>
        <w:pStyle w:val="Heading2"/>
      </w:pPr>
      <w:r>
        <w:t>Regeste</w:t>
      </w:r>
    </w:p>
    <w:p>
      <w:r>
        <w:t>X c/Service de la population (SPOP) | Refus de prolonger l'autorisation de séjour pour études d'une ressortissante camerounaise en Suisse depuis plus de dix ans qui a terminé ses études à l'EPFL par l'obtention d'un master lui conférant le titre d'ingénieure en systèmes de communication. Les études de gestion de projet et marketing envisagées à l'Université de Genève constituent un nouveau cursus et non un complément de formation indispensable à celle déjà suivie.</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et la nouvelle ordonnance du 24 octobre 2007 sur la procédure d'entrée et de visas (OPEV; RS 142.204) abroge et remplace l'ancienne ordonnance du 14 janvier 1998 concernant l'entrée et la déclaration d'arrivée des étrangers (OEArr; RO 1998 194 2613 et les modifications subséquentes). Les dispositions transitoires relatives à la LEtr doivent être appliquées par analogie à ces ordonnances. La présente demande ayant été formulée avant le 1 er janvier 2008, le litige doit être examiné à l'aune des anciennes LSEE, OLE et OEArr.</w:t>
      </w:r>
    </w:p>
    <w:p>
      <w:r>
        <w:rPr>
          <w:b/>
        </w:rPr>
        <w:t>E. 2</w:t>
      </w:r>
    </w:p>
    <w:p>
      <w:r>
        <w:t>Aux termes de l'art. 4 al. 1 de la loi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Elle est ainsi compétente pour statuer sur les recours interjetés contre les décisions du SPOP et du Service de l'emploi.</w:t>
      </w:r>
    </w:p>
    <w:p>
      <w:r>
        <w:rPr>
          <w:b/>
        </w:rPr>
        <w:t>E. 3</w:t>
      </w:r>
    </w:p>
    <w:p>
      <w:r>
        <w:t>En dehors des cas où une disposition légale prévoit expressément le contrôle de l'opportunité d'une décision,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litt. a et c LJPA). La LSEE ne prévoyant aucune disposition étendant le pouvoir de contrôle de l'autorité de recours à l'inopportunité, ce grief ne saurait donc être examiné par la cour de céans.</w:t>
      </w:r>
    </w:p>
    <w:p>
      <w:r>
        <w:rPr>
          <w:b/>
        </w:rPr>
        <w:t>E. 4</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la recourante est entrée en Suisse il y a dix ans et quelques mois dans le but d'entreprendre des études à 2.********, études qu'elle a suivies avec succès avec l'obtention d'un master of Science MSc en Systèmes de communication en novembre 2006. Elle souhaite prolonger son séjour, d'une part en raison de ses projets de mariage avec un ressortissant suisse, d'autre part afin de poursuivre pendant deux ans des études de management à l'Université de 3.********. a) L'art. 32 OLE prévoyait que des autorisations de séjour peuvent être accordées à des étudiants étrangers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étaient cumulatives; en vertu de l'art. 4 LSEE, le fait d'en réunir la totalité ne justifiait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est âgée de 29 ans et elle est arrivée au terme d'une formation polytechnique complète. Dans la mesure où cette formation lui donne la possibilité d'exercer une activité professionnelle, les nouvelles études qu'elle souhaite entreprendre auprès de l'Université de 3.******** doivent répondre au critère d'un complément de formation indispensable à celles déjà suivie. Or, tel n'est apparemment pas le cas puisque il s'agit au contraire d'une nouvelle formation dans un domaine différent qui est celui des sciences économiques et sociales. Il ne s'agit à l'évidence pas d'un complément de formation, quand bien même des études d'économie peuvent être utiles à un ingénieur. Il est rappelé que l'art. 32 OLE n'était pas destiné à permettre aux étudiants disposant d'une formation achevée de reprendre un nouveau cursus d'études. Parmi les autres conditions, celle relative à la garantie de la sortie de Suisse n'est pas remplie en l'espèce, puisque la recourante envisage de rester en Suisse et de se marier avec un ressortissant suisse (art. 32 let. f OLE). La recourante ne peut, comme elle le fait, solliciter une autorisation de séjour pour études, tout en demandant à être mise au bénéfice d'une autorisation de séjour par regroupement familial.</w:t>
      </w:r>
    </w:p>
    <w:p>
      <w:r>
        <w:rPr>
          <w:b/>
        </w:rPr>
        <w:t>E. 6</w:t>
      </w:r>
    </w:p>
    <w:p>
      <w:r>
        <w:t>La recourante se prévaut certes des démarches entreprises en vue de son mariage avec un citoyen suisse et revendique à ce titre une autorisation de séjour. Bien que cela sorte du cadre du présent litige (autorisation études), il y a lieu de préciser ce qui suit. a) Selon la jurisprudence,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non publiés du Tribunal fédéral des 4 octobre 2002, 30 septembre 1999 et 7 novembre 1996, respectivement dans les causes 2A.362/2002, 2A.383/1999 et 2A.274/1996, et les arrêts cités; Mark E. Villiger, Handbuch der Europäischen Menschenrechtskonvention, Zurich 1999, n. 571, p. 365 s.). b) La recourante a produit une lettre de la Direction de l'état civil datée du 19 octobre 2007 indiquant que certaines des pièces produites dans le cadre de ses formalités de mariage devaient être authentifiées. Elle n'a fourni aucune autre indication, notamment sur les liens qui l'unissent à son fiancé et sur la durée de leur relation. La preuve qu'il s'agit d'une relation étroite et effectivement vécue depuis suffisamment de temps, présentant une certaine constance, qui permettrait de justifier une dérogation, n'a pas été apportée (Villiger, op. cit.). Entre outre, l'intéressée ne remplit pas les conditions sévères - notamment existence d'une relation stable d'une certaine durée et confirmation de son intensité - du chiffre 556.1 des Directives LSEE qui permet à un concubin d'obtenir une autorisation de séjour en application de l'art. 36 OLE. c) On ajoutera enfin que le comportement de la recourante n'est pas exempt de tout reproche, puisqu'elle n'a pas respecté le délai de départ prolongé qui lui avait été accordé au 31 mars 2007 et qu'elle ne s'est annoncée au Contrôle des habitants que quelques mois plus tard, en octobre 2007, pour solliciter une nouvelle autorisation de séjour pour études.</w:t>
      </w:r>
    </w:p>
    <w:p>
      <w:r>
        <w:rPr>
          <w:b/>
        </w:rPr>
        <w:t>E. 7</w:t>
      </w:r>
    </w:p>
    <w:p>
      <w:r>
        <w:t>Les considérants qui précèdent conduisent au rejet du recours aux frais de la recourante qui succombe, selon la procédure sommaire de l’art. 35a LJPA.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