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PE.2007.0521 vom 8. Februar 2008</w:t>
      </w:r>
    </w:p>
    <w:p>
      <w:r>
        <w:t>VD Tribunal cantonal, 2008-02-08, FR</w:t>
      </w:r>
    </w:p>
    <w:p>
      <w:r>
        <w:rPr>
          <w:b/>
        </w:rPr>
        <w:t xml:space="preserve">Quelle: </w:t>
      </w:r>
      <w:r>
        <w:t>https://mcp.opencaselaw.ch/entscheid/vd_omni_PE.2007.0521</w:t>
      </w:r>
    </w:p>
    <w:p>
      <w:r>
        <w:t>FR: VD_OMNI PE.2007.0521 du 8 février 2008</w:t>
      </w:r>
    </w:p>
    <w:p>
      <w:r>
        <w:t>IT: VD_OMNI PE.2007.0521 del 8 febbraio 2008</w:t>
      </w:r>
    </w:p>
    <w:p>
      <w:pPr>
        <w:pStyle w:val="Heading2"/>
      </w:pPr>
      <w:r>
        <w:t>Regeste</w:t>
      </w:r>
    </w:p>
    <w:p>
      <w:r>
        <w:t>X. c/Service de la population (SPOP) | Depuis son arrivée en Suisse en 2002, le requérant dépend de l'aide des services sociaux. Sans doute, il n'est pas resté inactif puisque de nombreuses recherches d'emploi ont été effectuées. Il a toutefois accumulé une dette importante envers la collectivité publique, de sorte que c'est à juste titre que son permis de séjour n'a pas été transformé en permis d'établissement.</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Sur le plan matériel, le présent recours sera donc jugé à la lumière des dispositions applicables jusqu’au 31 décembre 2007.</w:t>
      </w:r>
    </w:p>
    <w:p>
      <w:r>
        <w:rPr>
          <w:b/>
        </w:rPr>
        <w:t>E. 2</w:t>
      </w:r>
    </w:p>
    <w:p>
      <w:r>
        <w:t>a) Selon l'art. 1a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b) En l’occurrence, l’épouse du recourant est au bénéfice d’un permis d’établissement. Cela signifie que le recourant peut se prévaloir de l'art. 17 al. 2 LSEE, qui lui donne un droit à l'octroi et à la prolongation de l'autorisation de séjour et, après un séjour régulier et ininterrompu de cinq ans, à l'autorisation d'établissement, droit qui s'éteint en revanche lorsqu'il existe un motif d'expulsion.</w:t>
      </w:r>
    </w:p>
    <w:p>
      <w:r>
        <w:rPr>
          <w:b/>
        </w:rPr>
        <w:t>E. 3</w:t>
      </w:r>
    </w:p>
    <w:p>
      <w:r>
        <w:t>a) Conformément à l'art. 11 al. 1 RSEE, avant de délivrer à un étranger une autorisation d'établissement, l'autorité examine de nouveau à fond comment il s'est conduit jusqu'alors. Au 2 ème alinéa, il est précisé que lorsque l'autorité a fixé la date à partir de laquelle l'établissement pourrait être accordé conformément à l'art. 17 al. 1 LSEE, l'établissement ne pourra pas être accordé avant cette date; cependant, même dans ce cas, l'étranger ne peut prétendre à l'établissement, à moins qu'il n'y ait droit en vertu d'un accord international. Les motifs d'expulsion sont ceux énumérés à l'art. 10 al. 1 LSEE, soit notamment si l'étranger, ou une personne aux besoins de laquelle il est tenu de pourvoir, tombe d’une manière continue et dans une large mesure à la charge de l’assistance publique (lettre d). Selon la jurisprudence relative à l'art. 10 al. 1 lettre d LSEE, un simple risque d'assistance ne suffit pas; il faut qu'il existe un danger concret à cet égard.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PE.2005.0459 du 8 mai 2006).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 b) Depuis son arrivée en Suisse en 2002, le recourant dépend de l’aide des services sociaux lausannois, puisqu’il a perçu successivement le RMR et le RI. Sans doute, il n’est pas resté inactif puisque son dossier renferme de nombreuses recherches d’emploi et atteste de sa volonté de pratiquer sa profession, nonobstant le fait que son diplôme de médecin ne soit pas reconnu. Il reste que le recourant a accumulé à ce jour une dette importante envers la collectivité publique et que l’on ne cerne actuellement aucune perspective sérieuse de changement de cette situation. Il convient dès lors d'admettre que le risque que le recourant, respectivement le couple, n'émarge de manière durable à l'aide sociale est en l’espèce concret. Si tel ne devait plus être le cas et si sa situation évolue de manière positive, le recourant a d'ailleurs la possibilité de présenter une nouvelle demande. Quoi qu’il en soit, l'autorité intimée était par conséquent justifiée à refuser la transformation de l'autorisation de séjour (permis B) en autorisation d'établissement (permis C). Quant aux moyens qu’entend tirer le recourant de l’art. 8 CEDH, ils n’entrent pas en considération ici puisque la décision attaquée n’entraîne nullement la séparation de la famille.</w:t>
      </w:r>
    </w:p>
    <w:p>
      <w:r>
        <w:rPr>
          <w:b/>
        </w:rPr>
        <w:t>E. 4</w:t>
      </w:r>
    </w:p>
    <w:p>
      <w:r>
        <w:t>Vu ce qui précède, le recours sera rejeté et la décision attaquée, confirmée, ce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