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PE.2007.0481 vom 23. September 2010</w:t>
      </w:r>
    </w:p>
    <w:p>
      <w:r>
        <w:t>VD Tribunal cantonal, 2010-09-23, FR</w:t>
      </w:r>
    </w:p>
    <w:p>
      <w:r>
        <w:rPr>
          <w:b/>
        </w:rPr>
        <w:t xml:space="preserve">Quelle: </w:t>
      </w:r>
      <w:r>
        <w:t>https://mcp.opencaselaw.ch/entscheid/vd_omni_PE.2007.0481</w:t>
      </w:r>
    </w:p>
    <w:p>
      <w:r>
        <w:t>FR: VD_OMNI PE.2007.0481 du 23 septembre 2010</w:t>
      </w:r>
    </w:p>
    <w:p>
      <w:r>
        <w:t>IT: VD_OMNI PE.2007.0481 del 23 settembre 2010</w:t>
      </w:r>
    </w:p>
    <w:p>
      <w:pPr>
        <w:pStyle w:val="Heading2"/>
      </w:pPr>
      <w:r>
        <w:t>Regeste</w:t>
      </w:r>
    </w:p>
    <w:p>
      <w:r>
        <w:t>A.________ c/Service de la population (SPOP) | Droit au regroupement familial "inversé", requis par la recourante, ressortissante camerounaise détentrice de l'autorité parentale sur son enfant de même nationalité, sur la base du droit de présence du père, qui bénéficie d'un droit de visite. Confirmation de jurisprudence: les art. 42 al. 2 et 43 LEtr ne donnent pas un droit au regroupement familial d'ascendants et l'art. 8 CEDH exige notamment des liens familiaux "particulièrement forts" entre l'enfant et le père, ce qui n'est pas le cas ici (c. 3). En revanche, cas de rigueur admis: la recourante est elle-même entrée en Suisse à 16 ans, soit il y a 5 ans, pour rejoindre sa "mère" qui, constatant après quelques mois que l'enfant ne répondait pas à ses projets (notamment à une intégration dans l'Eglise de scientologie), a déclaré ne pas être sa mère. La recourante a fugué, a été placée dans un foyer et un test ADN a confirmé l'absence de lien de filiation. La recourante a poursuivi sa formation à l'OPTI, puis à la Croix-Rouge et est aujourd'hui indépendante (c. 4).</w:t>
      </w:r>
    </w:p>
    <w:p>
      <w:pPr>
        <w:pStyle w:val="Heading2"/>
      </w:pPr>
      <w:r>
        <w:t>Erwägungen</w:t>
      </w:r>
    </w:p>
    <w:p>
      <w:r>
        <w:rPr>
          <w:b/>
        </w:rPr>
        <w:t>E. 1</w:t>
      </w:r>
    </w:p>
    <w:p>
      <w:r>
        <w:t>a) Le recours déposé le 22 octobre 2007 est formellement dirigé contre la décision du SPOP du 3 octobre 2007, révoquant l'autorisation de séjour CE/AELE délivrée à A.________ et lui impartissant un délai de départ de deux mois pour quitter la Suisse. Il conclut à l’annulation de la décision attaquée et au constat que l’intéressée a droit au maintien de son autorisation de séjour CE/AELE, subsidiairement au constat qu’elle a droit à une autorisation de séjour pour cas de rigueur. L’autorisation de séjour en cause est toutefois venue à échéance le 2 juin 2009. En tant qu’il conteste la révocation de ce permis, le recours a ainsi perdu son objet. En revanche, il sied de considérer qu’il conclut implicitement à l’octroi d’une nouvelle autorisation de séjour, soit pour regroupement familial fondé sur les liens de la recourante avec son fils dont le père est titulaire d’une autorisation d’établissement, soit pour cas de rigueur. b) La nouvelle LEtr, entrée en vigueur le 1 er janvier 2008, abroge et remplace l'ancienne loi fédérale du 26 mars 1931 sur le séjour et l’établissement des étrangers (aLSEE).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(aOLE; RO 1986 1791 et les modifications subséquentes). Les dispositions transitoires relatives à la LEtr doivent être appliquées par analogie à cette ordonnance. Dans la mesure où, comme on l’a vu, le litige ne porte plus désormais que sur le refus d’accorder - dès le 2 juin 2009 - une nouvelle autorisation de séjour à la recourante, il doit être examiné à l'aune du nouveau droit.</w:t>
      </w:r>
    </w:p>
    <w:p>
      <w:r>
        <w:rPr>
          <w:b/>
        </w:rPr>
        <w:t>E. 2</w:t>
      </w:r>
    </w:p>
    <w:p>
      <w:r>
        <w:t>Il sied en premier lieu d’examiner si la recourante pourrait bénéficier du renouvellement de son autorisation de séjour en dépit de son accès à la majorité. En principe en effet, les mineurs ayant obtenu une telle autorisation de séjour pour regroupement familial avec leur parent, tels que la recourante, ne perdent pas leur permis du seul fait de leur accès à la majorité et de l’acquisition de leur indépendance. a ) La recourante a obtenu le 22 juin 2005 une autorisation de séjour CE/AELE (permis B), fondée sur l 'Accord du 21 juin 1999 entre la Confédération suisse, d'une part, et la Communauté européenne et ses Etats membres, d'autre part, sur la libre circulation des personnes (ALCP; RS 0.142.112.681), au titre du regroupement familial pour vivre auprès de C.________ et de F.________ (ressortissant français) présentés comme sa mère et son beau-père respectivement. L'autorité intimée a révoqué l'autorisation de séjour de la recourante après avoir pris connaissance du résultat des tests ADN auxquels s'étaient soumises la mère et la fille, tests qui révélaient l'absence de tout lien de filiation. La question de savoir si l'autorisation accordée pouvait effectivement se fonder sur l'ALCP plutôt que sur les art. 38 aOLE et 8 CEDH, souffre de rester indécise, dès lors que le renouvellement de l'autorisation de séjour de la recourante au-delà de sa majorité, au titre de transformation d’un droit dérivé en droit originaire, ne se justifie de toute façon pas (cf. ci-après consid. b). b) Le regroupement familial en faveur de la recourante a été demandé par C.________ qui a organisé la venue en Suisse de " ses " trois filles D.________, A.________ et E.________. Il est toutefois établi que les deux aînées, dont la recourante, ne sont pas les enfants biologiques de C.________. A cet égard, on ne distingue pas en quoi les expertises ADN démontrant l'absence de filiation entre C.________ et la recourante auraient été menées irrégulièrement, respectivement leurs résultats communiqués au SPOP en violation de normes de protection des données. Ces démarches ont été opérées avec le consentement tant de C.________ que du curateur de la recourante, et de la recourante elle-même. Il importe peu que la recourante n'ait donné son accord qu'au motif qu'elle croyait être la fille de C.________: ce qui est décisif est qu'elle ait accepté. Par ailleurs, les tests ADN visaient notamment à établir la situation de D.________ et d'A.________ sous l'angle de la police des étrangers, de sorte qu'ils ne pouvaient qu'être communiqués au SPOP. Enfin, l'autorité de police des étrangers est habilitée à écarter un lien de filiation sur la base d'un test ADN, sans passer par une procédure formelle en " désaveu ", lorsque ce lien prétendu résulte de la seule production d'un acte de naissance camerounais, qui n'a pas été reconnu et transcrit par les autorités suisses dans les registres d'état civil (étant rappelé qu'en l'espèce, l'acte de naissance est de surcroît contredit par d'autres pièces " officielles " du même pays), de sorte qu'il n'a précisément pas été établi juridiquement. Il sied ainsi de retenir en l'occurrence que la recourante n'est pas la fille de C.________, mais sa (demi-)sœur. N'est pas non plus décisif le jugement du 28 juillet 2003 du Tribunal de Première Instance de 13.******** (Cameroun) intitulé " délégation de l'autorité parentale (tutelle) " qui aurait admis la requête de C.________ aux fins de délégation de l'autorité parentale sur A.________ et l'aurait déclarée tutrice de l'enfant, dite tutelle valant transfert ou délégation de l'autorité parentale. En effet, en l’état, un tel jugement - à le supposer authentique - ne saurait faire de C.________ la mère adoptive de la recourante. C.________, qui n'ignorait pas l'identité réelle de la recourante, a donc obtenu le regroupement familial sur la base de fausses déclarations portant sur des faits essentiels, opérées sciemment et dans l'intention de tromper les autorités. L’autorisation délivrée à la recourante en vue de regroupement familial avec C.________, fondée sur l'ALCP ou sur les art. 38 aOLE et 8 CEDH, a ainsi été délivrée à tort. Peu importe à cet égard que l'auteur des fausses déclarations soit en première ligne C.________ et non la recourante elle-même, âgée de quinze ans lors de la demande et de seize ans lors de l'octroi de l'autorisation de séjour. Par ailleurs, il n'apparaît pas que les conditions de l’art. 35 aOLE permettant l’octroi d'une autorisation de séjour pour enfant placé aient été remplies. Dans ces circonstances, les conditions d’octroi de l’autorisation de séjour pour regroupement familial à la recourante mineure n’étaient en réalité d’emblée pas remplies. Par conséquent, le droit dérivé à une autorisation de séjour n'existait pas, de sorte que la recourante ne peut en réclamer la transformation en droit originaire pour poursuivre son séjour en Suisse au-delà de la majorité. c) Il reste à examiner si la recourante peut prétendre à un autre type d’autorisation de séjour, fondé soit sur ses liens avec son fils J.________ (consid. 3 infra), soit sur une situation d'extrême gravité (consid. 4 infra).</w:t>
      </w:r>
    </w:p>
    <w:p>
      <w:r>
        <w:rPr>
          <w:b/>
        </w:rPr>
        <w:t>E. 3</w:t>
      </w:r>
    </w:p>
    <w:p>
      <w:r>
        <w:t>En l'état, J.________, né pendant la présente procédure de recours, ne dispose pas d'autorisation de séjour. Celle-ci ne lui a été ni accordée, ni refusée. Sa situation est " indéterminée ". La question de son statut peut toutefois rester indécise, dès lors que même le cas le plus favorable, soit l'octroi d'un permis d'établissement en sa faveur en raison de ses liens avec son père, lui-même titulaire d'une telle autorisation d'établissement, ne permettrait pas la délivrance d'une autorisation de séjour à la recourante. a) A supposer que l'enfant J.________ dispose d'un permis d'établissement, les dispositions de la LEtr ne sont d'aucun secours à la recourante, dès lors qu'elles ne donnent pas un droit au regroupement familial d'ascendants (cf. art. 42 al. 2 et 43 LEtr a contrario). b) Un étranger peut, selon les circonstances, se prévaloir du droit au respect de sa vie privée et familiale garanti par l'art. 8 par. 1 CEDH - dont la portée est identique à celle de l'art. 13 al. 1 de la Constitution fédérale de la Confédération suisse du 18 avril 1999 (Cst., RS 101) - pour s'opposer à l'éventuelle séparation de sa famille. Encore faut-il, pour pouvoir invoquer cette disposition, que la relation entre l'étranger et une personne de sa famille ayant le droit de résider durablement en Suisse (nationalité suisse, autorisation d'établissement ou droit certain à l'obtention ou à la prolongation d'une autorisation de séjour) soit étroite et effective (ATF 135 I 143 consid. 1.3; 130 II 281 consid. 3.1 p. 285; 129 II 193 consid. 5.3.1 p. 211). D'après la jurisprudence, les relations familiales que l'art. 8 CEDH tend à préserver sont, avant tout, les rapports entre époux ainsi qu'entre parents et enfants mineurs vivant ensemble. Le droit au respect de la vie privée et familiale garanti par l'art.</w:t>
      </w:r>
    </w:p>
    <w:p>
      <w:r>
        <w:rPr>
          <w:b/>
        </w:rPr>
        <w:t>E. 8</w:t>
      </w:r>
    </w:p>
    <w:p>
      <w:r>
        <w:t>CEDH n'est cependant pas absolu, dès lors qu'une ingérence dans l'exercice de ce droit est possible en vertu de l'art. 8 par. 2 CEDH. La question de savoir si, dans un cas particulier, les autorités de police des étrangers sont tenues d'accorder une autorisation de séjour fondée sur l'art. 8 CEDH doit être résolue sur la base d'une pesée de tous les intérêts publics et privés en présence (ATF 122 II 1 consid. 2 p. 5 s.; 120 Ib 22 consid. 4a p. 25). Selon la jurisprudence, l'enfant est en principe lié à la communauté familiale du parent détenteur de l'autorité parentale; il en partage le destin et doit dès lors le suivre à l'étranger, cas échéant. Lorsque le parent titulaire d'un droit de visite est établi en Suisse, c'est en principe aller trop loin sous l'angle de l'art. 8 CEDH que d'étendre le droit de présence de l'enfant en Suisse au parent détenteur de l'autorité parentale uniquement pour faciliter l'exercice du droit de visite (ATAF C-541/2006 du 3 février 2009 consid. 7.2; voir aussi ATF 2A.10/2001 du 11 mai 2001 consid. 2b; voir encore ATF 2C_366/2008 du 1er septembre 2008 consid. 3.1; 2A.562/2006 du 16 février 2007 consid. 3.4.1; 2A.508/2005 du 16 septembre 2005 consid. 2.2.3). En effet, 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(ATF 120 Ib 22 consid. 4a p. 25; voir aussi ATF 2C_621/2008 du 9 septembre 2008 consid. 2.2.1 et 2D_30/2007 du 17 juillet 2007 consid. 4.2). Ainsi, seuls des liens familiaux particulièrement forts entre l'enfant et le parent disposant du droit de visite sont propres à reléguer au second plan l'intérêt à une politique restrictive en matière de police des étrangers (ATAF C-541/2006 du 3 février 2009 consid. 7.3; ATF 120 Ib 1 consid. 3c p. 5). On considère qu'il existe des liens affectifs particulièrement forts lorsque le droit de visite est organisé de manière large et qu'il est exercé de manière régulière, spontanée et sans encombre (ATF 2C_723/2008 du 24 novembre 2008 consid. 4.1; 2A.550/2006 du 7 novembre 2006 consid. 3.1; ATAF C-3422/2007 du 16 juillet 2009 consid. 7.3). Selon une autre formule, sont particulièrement forts les liens dépassant le cadre de ceux qui existent en général entre l'enfant et son parent lorsque ceux-ci ne vivent pas sous le même toit, à savoir lorsque ces relations vont au-delà d'un droit de visite usuel, limité à un week-end sur deux et à la moitié des vacances scolaires (ATF 2A.10/2001 du 11 mai 2001 consid. 2c; ATAF C-541/2006 du 3 février 2009 consid. 7.2; ATAF C-3033/2007 du 24 novembre 2007 consid. 8.3; voir encore ATF 2C_62/2010 du 30 août 2010 consid. 2). De surcroît, le parent détenteur de l'autorité parentale qui veut bénéficier d'une autorisation de séjour doit avoir fait la preuve en Suisse d'un comportement irréprochable (ATF 2C_723/2008 du 24 novembre 2008 consid. 4.1). b) En l'espèce, âgé de moins de deux ans, l'enfant est placé sous l'autorité parentale de sa mère avec laquelle il vit. Il n'a jamais vécu avec le père titulaire d'un permis d'établissement. S'agissant des liens tissés avec l'enfant, le père a expliqué le 28 juillet 2009 qu'il passait le voir " quand il avait du temps ". Le 31 août 2009, il a en revanche déclaré qu'il le visitait tous les week-ends, parfois même durant la semaine. Toutefois, ces assertions ne permettent pas de qualifier les relations entre le père et le fils de particulièrement fortes. Les difficultés rencontrées dans l'établissement d'une convention portant sur l'autorité parentale, le droit de garde et de visite, ainsi que sur le versement d'une pension alimentaire - étant rappelé qu'il a été nécessaire d’ouvrir action en justice à cette fin - ne convainquent pas davantage d'une intensité particulière des liens avec le père. Dans ces circonstances, les liens de la recourante avec son fils ne permettent pas d'accorder à celle-ci une autorisation de séjour, quel que soit le statut de police des étrangers de l'enfant. 4. Enfin, les conditions d’un cas d’extrême gravité doivent être examinées. a) L'art. 30 al. 1 let. b LEtr a la teneur suivante: " Il est possible de déroger aux conditions d'admission (art. 18 à 29) dans les buts suivants: a. (…) b. tenir compte des cas individuels d'une extrême gravité ou d'intérêts publics majeurs; (…)" L'art. 31 OASA complète, selon son titre marginal, l'art. 30 al. 1 let. b LEtr, dispose: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L'art. 30 al. 1 let. b LEtr reprend les principes de l'art. 13 let. f aOLE, qui prévoyait que n'étaient pas comptés dans les nombres maximums les étrangers qui obtenaient une autorisation de séjour dans un cas personnel d'extrême gravité ou en raison de considération de politique générale. On peut dès lors se référer à la jurisprudence y relative (Message du Conseil fédéral, FF 2002 III 3469, spéc. p. 3543).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(ATF 124 II 110 consid. 2 p. 112). b) La recourante, dont il est admis qu’elle est née le 28 février 1989, a vécu dans son pays d'origine avec ses sœurs et celle qu'elle déclare avoir considéré comme sa mère, jusqu'à l'âge de onze ans. La " mère " a alors quitté le Cameroun, mais la recourante est restée en contact avec elle et est venue la rejoindre en Suisse le 29 mai 2005, à l'âge de seize ans, soit il y a plus de cinq ans, avec ses deux (demi-)soeurs. Dès son arrivée en Suisse, A.________ a été placée à l’5.******** et a suivi des cours auprès de l'Eglise de scientologie, à laquelle appartenaient les époux F.________. Selon la version de la recourante, elle a été confrontée après quelques mois à un choix douloureux: soit elle acceptait de renoncer à poursuivre ses études pour s'engager pleinement pour l'Eglise de scientologie et pouvait ainsi rester au sein de sa famille, soit elle refusait cet engagement avec le risque d'être reniée par sa " mère "; ayant opté pour la deuxième solution - notamment en se réfugiant auprès de sa tante à 7.******** -, elle a effectivement été rejetée par sa famille qui souhaitait la renvoyer au Cameroun. Selon la version de la " mère ", A.________ était " désobéissante " et " ne s'occupait pas de ses sœurs ", de sorte que la " mère " a souhaité qu’elle rentre au Cameroun et lui a acheté un billet d’avion, ce qui a entraîné la fugue d’A.________ chez sa tante. Quoi qu’il en soit, la situation était suffisamment grave pour que l’assistant social de l’5.******** signale le cas au SPJ. On retiendra ainsi que la " mère " de la recourante l’a fait venir en Suisse, a tenté, avec son époux, de l’intégrer dans l’Eglise de scientologie (on rappellera à cet égard que le Tribunal fédéral a jugé discutables les méthodes d'enrôlement des membres de cette Eglise et même qualifié d'escroquerie ou d'usure certaines de leurs méthodes de vente; ATF 125 I 369 consid. 7 p. 383 ss) et a voulu la renvoyer au Cameroun une fois qu’elle a constaté que l’enfant ne répondait pas à ses projets, liés à l'Eglise de scientologie ou sa conception de la vie familiale. Elle a du reste invoqué l'absence de lien de filiation maternelle pour se soustraire à toute obligation légale, notamment de soins et d'éducation, envers les deux intéressées. Ces circonstances doivent être prises en considération dans l’examen du cas de rigueur. Il en résulte en particulier que la recourante a fait preuve d'une grande détermination en ne renonçant pas à ses projets - qui étaient de terminer sa scolarité et d'entreprendre une formation professionnelle - en dépit des rejets, déceptions et bouleversements subis. Ses efforts ont été couronnés de succès, puisqu'elle est maintenant financièrement autonome et qu'elle occupe son propre logement. A cela s'ajoute que la recourante, arrivée le 29 mai 2005 à l'âge de seize ans en Suisse, y vit maintenant depuis plus de cinq ans et y a passé une partie de son adolescence, partant y a forgé une partie de sa personnalité. Elle y a acquis sa formation professionnelle et est bien intégrée. Son comportement n'a pas donné lieu à des plaintes et elle exerce une activité lucrative régulière et stable. Compte tenu de surcroît des efforts accomplis et des difficultés surmontées pour acquérir son autonomie (cf. supra), ainsi que du fait qu'un renvoi réduirait pratiquement à néant le fruit de ces démarches, contraindre la recourante à retourner dans son pays impliquerait ainsi un déracinement indubitable - quand bien même une partie de sa famille y réside. De plus, quand bien même les liens noués entre l'enfant J.________ et son père ne peuvent en l'état être qualifiés de très étroits, ils pourront être maintenus, voire développés si l'enfant reste avec sa mère Suisse. En revanche, si l'enfant devait suivre sa mère au Cameroun, il n'est pour le moins pas exclu que les liens soient rompus, du moins distendus. Compte tenu des circonstances relativement peu communes du cas d'espèce et de la bonne intégration de l'intéressée, il convient d'admettre que celle-ci remplit les conditions d'un cas de rigueur et qu'une chance doit lui être donnée pour qu'elle puisse continuer un parcours difficile. La décision du SPOP doit par conséquent être annulée, le dossier lui étant renvoyé pour nouvelle décision, dans le sens de l'octroi d'une autorisation de séjour en application des art. 30 al. 1 let. b LEtr et 31 OASA. La décision d'approbation de l'Office fédéral des migrations (ODM) reste réservée. 5. Il résulte des considérants qui précèdent que le recours doit être admis, la décision querellée annulée et le dossier renvoyé à l'autorité intimée pour nouvelle décision au sens des considérants. Compte tenu de l'issue du recours, il n'est pas perçu de frais judiciaires et la recourante a droit à une indemnité pour les dépens,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