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PE.2007.0473 vom 27. Dezember 2007</w:t>
      </w:r>
    </w:p>
    <w:p>
      <w:r>
        <w:t>VD Tribunal cantonal, 2007-12-27, FR</w:t>
      </w:r>
    </w:p>
    <w:p>
      <w:r>
        <w:rPr>
          <w:b/>
        </w:rPr>
        <w:t xml:space="preserve">Quelle: </w:t>
      </w:r>
      <w:r>
        <w:t>https://mcp.opencaselaw.ch/entscheid/vd_omni_PE.2007.0473</w:t>
      </w:r>
    </w:p>
    <w:p>
      <w:r>
        <w:t>FR: VD_OMNI PE.2007.0473 du 27 décembre 2007</w:t>
      </w:r>
    </w:p>
    <w:p>
      <w:r>
        <w:t>IT: VD_OMNI PE.2007.0473 del 27 dicembre 2007</w:t>
      </w:r>
    </w:p>
    <w:p>
      <w:pPr>
        <w:pStyle w:val="Heading2"/>
      </w:pPr>
      <w:r>
        <w:t>Regeste</w:t>
      </w:r>
    </w:p>
    <w:p>
      <w:r>
        <w:t>X c/Service de l'emploi, Service de la population (SPOP) | Avertissement, maintenu par le TA, à une société qui a engagé un employé titulaire d'une autorisation de séjour pour regroupement familial sans requérir du Service de l'emploi un permis de travail; l'infraction est mineure, mais cela n'empêche pas l'autorité d'adresser à l'employeur une sommation le mettant en garde sur les conséquences liées à de futures infractions.</w:t>
      </w:r>
    </w:p>
    <w:p>
      <w:pPr>
        <w:pStyle w:val="Heading2"/>
      </w:pPr>
      <w:r>
        <w:t>Erwägungen</w:t>
      </w:r>
    </w:p>
    <w:p>
      <w:r>
        <w:rPr>
          <w:b/>
        </w:rPr>
        <w:t>E. 1</w:t>
      </w:r>
    </w:p>
    <w:p>
      <w:r>
        <w:t>a) Aux termes de l'art. 1a de la loi fédérale du 26 mars 1931 sur le séjour et l’établissement des étrangers (ci-après :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b) En l’espèce, l’autorité intimée fait grief à la société recourante d’avoir engagé un travailleur sans lui demander une autorisation de main-d’œuvre étrangère. La société recourante expose qu’elle ignorait qu’il lui fallait entreprendre une telle démarche, vu que son employé était titulaire d’une autorisation de séjour pour regroupement familial. Pourtant, l’art. 3 al.</w:t>
      </w:r>
    </w:p>
    <w:p>
      <w:r>
        <w:rPr>
          <w:b/>
        </w:rPr>
        <w:t>E. 3</w:t>
      </w:r>
    </w:p>
    <w:p>
      <w:r>
        <w:t>Il résulte des considérants qui précèdent que le recours doit être rejeté et la décision attaquée confirmée. Au vu de ce résultat, les frais de justice sont mis à la charge de la société recourante, à laquelle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