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PE.2007.0455 vom 22. April 2008</w:t>
      </w:r>
    </w:p>
    <w:p>
      <w:r>
        <w:t>VD Tribunal cantonal, 2008-04-22, FR</w:t>
      </w:r>
    </w:p>
    <w:p>
      <w:r>
        <w:rPr>
          <w:b/>
        </w:rPr>
        <w:t xml:space="preserve">Quelle: </w:t>
      </w:r>
      <w:r>
        <w:t>https://mcp.opencaselaw.ch/entscheid/vd_omni_PE.2007.0455</w:t>
      </w:r>
    </w:p>
    <w:p>
      <w:r>
        <w:t>FR: VD_OMNI PE.2007.0455 du 22 avril 2008</w:t>
      </w:r>
    </w:p>
    <w:p>
      <w:r>
        <w:t>IT: VD_OMNI PE.2007.0455 del 22 aprile 2008</w:t>
      </w:r>
    </w:p>
    <w:p>
      <w:pPr>
        <w:pStyle w:val="Heading2"/>
      </w:pPr>
      <w:r>
        <w:t>Regeste</w:t>
      </w:r>
    </w:p>
    <w:p>
      <w:r>
        <w:t>X. c/Service de la population (SPOP) | Moyens financiers insuffisants, l'engagement de tiers à subvenir aux besoins de la réquérante n'étant pas déterminant. Le fait de participer à la vie familiale et de s'occuper de sa petite fille ne justifie pas l'application de l'art 36 OLE. L'art. 8 CEDH ne s'applique qu'aux proches parents, sauf rapports de dépendance particuliers qui ne sauraient être des liens financiers.</w:t>
      </w:r>
    </w:p>
    <w:p>
      <w:pPr>
        <w:pStyle w:val="Heading2"/>
      </w:pPr>
      <w:r>
        <w:t>Erwägungen</w:t>
      </w:r>
    </w:p>
    <w:p>
      <w:r>
        <w:rPr>
          <w:b/>
        </w:rPr>
        <w:t>E. 1</w:t>
      </w:r>
    </w:p>
    <w:p>
      <w:r>
        <w:t>a) Aux termes de l’art. 4 al. 1 de la loi du 18 décembre 1989 sur la juridiction et la procédure administratives (LJPA ;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du 26 mars 1931 sur le séjour et l’établissement des étrangers (LSEE ; RS 142.20)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La nouvelle loi fédérale du 16 décembre 2005 sur les étrangers (LEtr; RS 142.20) entrée en vigueur le 1er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1er janvier 2008, le litige doit être examiné à l'aune des anciennes LSEE et OLE.</w:t>
      </w:r>
    </w:p>
    <w:p>
      <w:r>
        <w:rPr>
          <w:b/>
        </w:rPr>
        <w:t>E. 3</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 a) Selon l’art. 34 OLE, une autorisation de séjour peut être accordée à des rentiers, lorsque le requérant : "a) a plus de 55 ans ; b) a des attaches étroites avec la Suisse ; c) n’exerce plus d’activité lucrative ni en Suisse, ni à l’étranger ; d) transfère en Suisse le centre de ses intérêts et e) dispose des moyens financiers nécessaires." Ces conditions sont cumulatives. Dans sa jurisprudence constante, le tribunal de céans a toujours interprété restrictivement la lettre e) susmentionnée, en ce sens que les moyens financiers visés par cette disposition doivent être ceux du rentier étranger et non pas de son entourage ou d’un tiers (voir par exemple les arrêts TA PE.2006.0272 du 15 juin 2006, consid. 2, PE.2005.072 du 9 décembre2005, consid. 3, PE 1999.0255 du 30 août 1999 ; cf. aussi pour plus de détails, Minh Son Nguyen, Droit public des étrangers, Présence, activité économique et statut politique, Berne 2003, p. 241 s, plaidant pour une interprétation plus souple tenant compte des obligations légales d’entretien). Les promesses d’aide matérielle de tiers, en particulier des proches parents, ne sont pas déterminantes puisque l’on doit notamment pouvoir attendre d’un rentier au sens de l’art. 34 OLE qu’il puisse subvenir seul à tous ses besoins dans l’hypothèse où il devrait vivre de manière indépendante (l’hypothèse de l’entrée dans un établissement médico-social ne constitue qu'un exemple). En l'occurrence, la recourante ne bénéficie d’aucun revenu si ce n'est une petite rente de veuve qui ne suffit pas à subvenir à ses besoins et l’engagement de sa fille d'assumer tous ses frais de séjour en Suisse n’est pas déterminant. L’art. 34 OLE ne peut donc pas trouver application. b) L’art. 36 OLE ne permet pas d’aboutir à une solution différente. Cette disposition prévoit que des autorisations de séjour peuvent être accordées à d’autres étrangers n’exerçant pas une activité lucrative lorsque des raisons importantes l’exigent. Le tribunal de céans a déjà eu l’occasion de préciser à plusieurs reprises que les principes qui avaient été dégagés par la jurisprudence du Tribunal fédéral dans le cadre de l’examen de l’art. 13 let. f OLE (autorisation de séjour et de travail hors contingent dans un cas personnel d’extrême gravité) étaient applicables par analogie à l’appréciation des demandes d’autorisation de séjour fondées sur l’art. 36 OLE (voir, par exemple, arrêt TA PE 2003.0111 et les références citées, notamment le renvoi aux ATF 119 1 b 43 et 122 2 186). Il en ressort que l’art. 36 OLE doit être interprété restrictivement. Une application trop large de cette disposition s’écarterait en effet des buts de l’OLE. En outre, cette disposition, conformément à la jurisprudence du Tribunal administratif, ne permet pas d’obtenir un regroupement familial en faveur des ascendants, si les conditions liées à une telle autorisation de séjour ne sont pas réalisées. L’art. 36 OLE n’a pas non plus pour but d’autoriser des personnes ne remplissant pas les conditions de l’art. 34 OLE à séjourner durablement en Suisse. En l'espèce, il faut constater que les motifs invoqués par la recourante à l'appui de sa demande, bien que dignes d'intérêt, ne permettent pas de conclure à l'existence d'un cas personnel d'extrême gravité. Le fait qu'elle participe à la vie familiale de sa fille ne la place pas dans une situation exceptionnelle par rapport aux autres étrangers dont les enfants ont émigré et qui manifestent le désir de les rejoindre. La recourante n’est en outre pas entièrement isolée, puisque qu'elle pourra continuer à entretenir des relations familiales avec son fils resté en Roumanie dont elle dit être très proche, quand bien même celui-ci ne peut l'accueillir à demeure dans son foyer. Au plan matériel, elle pourra vraisemblablement compter lors de son retour au pays sur l'appui financier de sa fille, comme celle-ci serait prête à le faire si elle restait en Suisse. On rappelle que C. X.________Y.________ dont  l'époux travaille également à 100%, peut compter sur un revenu mensuel net supérieur à 100'000 francs. Enfin, les difficultés que pourraient rencontrer la fille et le gendre de la recourante en terme de garde d'enfant sont des difficultés que rencontrent la plupart des parents exerçant une activité professionnelle, avec des revenus souvent bien inférieurs et ne sauraient fonder un cas personnel d'extrême gravité. C'est donc à bon droit que le SPOP a considéré qu'aucune raison importante au sens de l'art. 36 OLE ne justifiait l'octroi de l'autorisation de séjour requise. c) Enfin, l’art. 8 de la Convention du 4 novembre 1950 de sauvegarde des droits de l’homme et des libertés fondamentales (CEDH) garantissant à toute personne le droit au respect de sa vie familiale et la protégeant, à certaines conditions, contre une séparation d’avec les membres de sa famille ne permet pas non plus de délivrer l’autorisation requise. Le Tribunal fédéral admet en effet en principe que cette disposition ne s’oppose qu’à la séparation des proches parents, soit des époux vivant en communauté conjugale ou d’un parent vivant avec son enfant mineur (ATF 120 I b 257 ; cf. aussi le récent arrêt non publié du Tribunal fédéral du 4 avril 2006, en la cause 2A.150, consid. 2.2).  On extrait de ce dernier arrêt ce qui suit: "(…) les descendants majeurs ne peuvent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 Des difficultés économiques ne peuvent être comparées à un handicap ou à une maladie graves rendant irremplaçable l'assistance de proches parents. Sinon, l'art. 8 CEDH permettrait à tout étranger manquant de moyens financiers notamment et pouvant être assisté par de proches parents ayant le droit de résider en Suisse d'obtenir une autorisation de séjour." Dans le cas présent, les liens de la recourante avec sa fille et sa petite-fille ne sauraient être assimilés à des liens de dépendance au sens où l'entend la jurisprudence. Le fait que la fille contribue financièrement à l'entretien de sa mère ne crée pas un tel rapport. Par ailleurs, celle-ci n'a pas allégué être atteinte dans sa santé l'empêchant de vivre de manière autonome.  On relèvera au surplus, à toutes fins utiles, que l'intéressée conserve la possibilité de rendre visite à sa fille et à sa petite-fille en Suisse dans le cadre des séjours touristiques dûment autorisés, à concurrence de deux fois trois mois par année.</w:t>
      </w:r>
    </w:p>
    <w:p>
      <w:r>
        <w:rPr>
          <w:b/>
        </w:rPr>
        <w:t>E. 4</w:t>
      </w:r>
    </w:p>
    <w:p>
      <w:r>
        <w:t>Vu ce qui précède, le recours doit être rejeté et la décision entreprise confirmée. Il appartiendra au SPOP d'impartir à l'intéressée un nouveau délai pour quitter le territoire vaudois (art. 12 al. 3 LSEE). Succombant, la recourante doit supporter les frais judiciaires et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