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PE.2007.0444 vom 31. Januar 2008</w:t>
      </w:r>
    </w:p>
    <w:p>
      <w:r>
        <w:t>VD Tribunal cantonal, 2008-01-31, FR</w:t>
      </w:r>
    </w:p>
    <w:p>
      <w:r>
        <w:rPr>
          <w:b/>
        </w:rPr>
        <w:t xml:space="preserve">Quelle: </w:t>
      </w:r>
      <w:r>
        <w:t>https://mcp.opencaselaw.ch/entscheid/vd_omni_PE.2007.0444</w:t>
      </w:r>
    </w:p>
    <w:p>
      <w:r>
        <w:t>FR: VD_OMNI PE.2007.0444 du 31 janvier 2008</w:t>
      </w:r>
    </w:p>
    <w:p>
      <w:r>
        <w:t>IT: VD_OMNI PE.2007.0444 del 31 gennaio 2008</w:t>
      </w:r>
    </w:p>
    <w:p>
      <w:pPr>
        <w:pStyle w:val="Heading2"/>
      </w:pPr>
      <w:r>
        <w:t>Regeste</w:t>
      </w:r>
    </w:p>
    <w:p>
      <w:r>
        <w:t>X. c/Service de la population (SPOP) | Lorsqu'un canton décide d'accorder l'aide sociale aux ressortissants communautaires à la recherche d'un emploi, ceux-ci ne peuvent être renvoyés au seul motif qu'ils émargent à cette assistance. En l'état, le canton de Vaud doit accorder l'aide sociale aux ressortissants communautaires à la recherche d'un emploi au moins pendant six mois, à condition qu'ils aient exercé une activité lucrative en Suisse, fût-elle inférieure à un an. Ces ressortissants communautaires peuvent donc prétendre à une autorisation de séjour en vue de recherche d'emploi au moins pendant six mois.</w:t>
      </w:r>
    </w:p>
    <w:p>
      <w:pPr>
        <w:pStyle w:val="Heading2"/>
      </w:pPr>
      <w:r>
        <w:t>Erwägungen</w:t>
      </w:r>
    </w:p>
    <w:p>
      <w:r>
        <w:rPr>
          <w:b/>
        </w:rPr>
        <w:t>E. 1</w:t>
      </w:r>
    </w:p>
    <w:p>
      <w:r>
        <w:t>La nouvelle loi fédérale du 16 décembre 2005 sur les étrangers (LEtr; RS 142.20) entrée en vigueur le 1 er janvier 2008 remplace l'ancienne loi fédérale du 26 mars 1931 sur le séjour et l’établissement des étrangers (LSEE). Selon l'art. 126 al. 1 LEtr, les demandes déposées avant l’entrée en vigueur de la présente loi sont régies par l’ancien droit. En l'espèce, la demande litigieuse a été formulée avant le 1 er janvier 2008, de sorte que le litige doit être examiné à l'aune de la LSEE.</w:t>
      </w:r>
    </w:p>
    <w:p>
      <w:r>
        <w:rPr>
          <w:b/>
        </w:rPr>
        <w:t>E. 2</w:t>
      </w:r>
    </w:p>
    <w:p>
      <w:r>
        <w:t>Si la recherche d’un emploi prend plus de trois mois, ils obtiennent une autorisation de séjour de courte durée CE/AELE d’une durée de validité de trois mois par année civile.</w:t>
      </w:r>
    </w:p>
    <w:p>
      <w:r>
        <w:rPr>
          <w:b/>
        </w:rPr>
        <w:t>E. 3</w:t>
      </w:r>
    </w:p>
    <w:p>
      <w:r>
        <w:t>En l'espèce, il est établi que le recourant a, de fait, obtenu l'aide sociale, sous forme d'un revenu d'insertion. Dans ces conditions, conformément à ce qui précède, le recourant doit être autorisé à demeurer en Suisse pour y chercher un emploi, en tout cas pendant six mois dès la fin de son emploi précédent, soit dès le 31 mars 2007. A ce jour, la période de six mois s'est ainsi déjà achevée, le 30 septembre dernier. L'art. 18 al. 3 OLCP prévoit que l'autorisation peut être prolongée jusqu'à une année au plus - soit jusqu'au 31 mars 2008 - pour autant que l'étranger soit en mesure de prouver les efforts déployés pour rechercher un emploi et - de surcroît - qu'il existe une réelle perspective d'engagement. En l'espèce, il est douteux que le recourant ait établi avoir fait les efforts nécessaires pour rechercher un emploi. Ses dires selon lesquels le SAN aurait retenu son permis de conduire fran¿is, ce qui l'aurait empêché de rechercher un emploi ne sont guère convaincants à cet égard. Quoi qu'il en soit, le recourant ne fait état d'aucune perspective d'engagement. Dans ces conditions, il n'y a pas lieu de prolonger le délai de six mois déjà utilisé. On précisera qu'il importe peu à cet égard que la décision sur opposition prise par la Caisse cantonale de chômage le 13 septembre 2007, confirmant le refus d'allocations d'indemnités de chômage, ait considéré que ce refus pourrait être réexaminé si un jugement du Tribunal des Prud'hommes venait à modifier la période d'activité auprès des Transports publics nyonnais. Les conditions de l'art. 18 al. 3 OLCP n'étant de toute façon pas remplies, il est superflu d'examiner si le revenu d'insertion doit être accordé au recourant au-delà du délai raisonnable de six mois et si, le cas échéant, l'incapacité du recourant de subvenir sans aide sociale à ses besoins pourrait empêcher, à elle seule, la prolongation à une année de l'autorisation de séjour pour recherches d'emploi.</w:t>
      </w:r>
    </w:p>
    <w:p>
      <w:r>
        <w:rPr>
          <w:b/>
        </w:rPr>
        <w:t>E. 3.1</w:t>
      </w:r>
    </w:p>
    <w:p>
      <w:r>
        <w:t>et les références citées). En d'autres termes, lorsqu'un canton décide d'accorder l'aide sociale aux ressortissants communautaires à la recherche d'un emploi, ceux-ci ne peuvent être renvoyés au seul motif qu'ils émargent à cette assistance. Toutefois, à elle seule, l'allocation de l'aide sociale ne leur donne pas de droit à une autorisation de séjour en vue de recherche d'emploi; encore faut-il qu'ils remplissent les autres conditions des art. 2 par. 1 al. 2 Annexe I ALCP et 18 OLCP. c) S'agissant de l'aide sociale accordée dans le canton de Vaud, le Tribunal administratif a retenu que selon le Recueil d'application de l'aide sociale vaudoise 2005, les ressortissants CE/AELE au bénéfice d'une autorisation de séjour de courte durée (permis L) ont droit à l'aide sociale pour autant qu'ils se trouvent dépourvus des moyens nécessaires à satisfaire leurs besoins vitaux ou dans l'attente de l'obtention ou du renouvellement de leur permis de séjour (à condition, dans ce dernier cas, que les démarches soient réellement effectuées). De surcroît, toujours selon le Tribunal administratif, le principe d'exclusion de l'aide sociale pour les ressortissants communautaires à la recherche d'un emploi prévu par le Recueil doit reposer sur une base légale au sens formel, dans la mesure où ce principe est constitutif d'une inégalité de traitement avec les autres catégories d'étrangers bénéficiaires de l'aide sociale. Il appartiendra ainsi au législateur cantonal de déterminer s'il se justifie d'appliquer un traitement différencié à une personne qui demande les prestations de l'aide sociale à la suite de l'exercice d'une activité lucrative inférieure à un an. Le tribunal a encore relevé à cet égard que le canton pourrait limiter la durée de l'aide sociale dans cette hypothèse au délai raisonnable de l'art. 2 par. 1 al. 2 Annexe I ALCP, soit six mois (arrêt TA PS.2005.0194 du 18 novembre 2005 consid. 2). De même, dans un arrêt ultérieur du 26 juin 2006 (PS.2005.0156 consid. 4), le Tribunal administratif a considéré que l'on pourrait tout au plus soutenir que les étrangers tels que les ressortissants CE/AELE à la recherche d'un emploi n'auraient pas droit à l'aide sociale "ordinaire", selon les modalités fixées par le Recueil, laquelle ne concernait que les Suisses, les étrangers au bénéfice d'une autorisation de séjour (avec certaines restrictions quant au type d'autorisation) et les personnes en attente d'une telle autorisation pour autant que les démarches soient réellement effectuées. Ces considérants demeurent applicables sous l'empire de la nouvelle loi du 2 décembre 2003 sur l'action sociale vaudoise (LASV; RSV 850.051), de même que selon les " Normes RI 2007" entrées en vigueur le 1 er février 2007. On précisera encore qu'en l'état actuel du droit et de la jurisprudence, les ressortissants CE/AELE venus en Suisse, respectivement dans le canton de Vaud, dans le seul but de rechercher un emploi n'ont droit à l'aide sociale qu'à la condition d'avoir exercé une activité lucrative en Suisse, fût-elle inférieure à un an.</w:t>
      </w:r>
    </w:p>
    <w:p>
      <w:r>
        <w:rPr>
          <w:b/>
        </w:rPr>
        <w:t>E. 4</w:t>
      </w:r>
    </w:p>
    <w:p>
      <w:r>
        <w:t>En vertu de l'art. 20 OLCP, si les conditions d’admission sans activité lucrative ne sont pas remplies au sens de l’accord sur la libre circulation des personnes ou au sens de la Convention instituant l’AELE, une autorisation de séjour CE/AELE peut être délivrée lorsque des motifs importants l’exigent. Il n'existe pas de droit en la matière; l'autorité cantonale statue librement (art. 4 de l'ancienne LSEE) après avoir soumis le cas à l'ODM pour approbation (Directives OLCP ch. 8.2.7). Cette disposition doit être interprétée par analogie au regard des art. 13 let. f et 36 de l'ancienne ordonnance du 6 octobre 1986 limitant le nombre des étrangers (OLE; RO 1986 1791 et les modifications subséquentes), remplacée depuis le 1 er janvier 2008 par l'ordonnance du 24 octobre 2007 relative à l’admission, au séjour et à l’exercice d’une activité lucrative (OASA; RS 142.201), spécialement par l'art. 31 OASA (TA arrêt PE.2007.0067 du 6 septembre 2007 et réf. citées). En l'espèce, rien ne justifie que le recourant demeure en Suisse dans l'attente du résultat de la procédure diligentée contre son ex-employeur. Le recourant est défendu dans cette procédure par son avocate et il dispose au surplus de la possibilité de venir en Suisse si sa présence s'avère nécessaire dans ce cadre.</w:t>
      </w:r>
    </w:p>
    <w:p>
      <w:r>
        <w:rPr>
          <w:b/>
        </w:rPr>
        <w:t>E. 5</w:t>
      </w:r>
    </w:p>
    <w:p>
      <w:r>
        <w:t>Vu ce qui précède, le recours doit être rejeté et la décision attaquée confirmée. Toutefois, au moment où il a été pris, le 27 août 2007, le prononcé querellé était mal fondé, le délai de six mois n'étant pas échu. Seul l'écoulement du temps - ainsi que la non réalisation par le recourant des conditions de l'art. 18 al. 3 OLCP - ont conduit au rejet du recours. Il conviendrait en principe d'en tenir compte dans la répartition des frais et dépens. Cependant, le recourant étant de toute façon au bénéfice de l'assistance judiciaire, il n'y pas lieu de prélever des frais judiciaires et une indemnité pour les dépens sera allouée à son conseil d'office. Dite indemnité - d'un même montant que celle qui aurait été accordée en cas d'admission du recours - sera pour facilité mise à charge de la Caisse de la cour.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