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PE.2007.0425 vom 29. August 2008</w:t>
      </w:r>
    </w:p>
    <w:p>
      <w:r>
        <w:t>VD Tribunal cantonal, 2008-08-29, FR</w:t>
      </w:r>
    </w:p>
    <w:p>
      <w:r>
        <w:rPr>
          <w:b/>
        </w:rPr>
        <w:t xml:space="preserve">Quelle: </w:t>
      </w:r>
      <w:r>
        <w:t>https://mcp.opencaselaw.ch/entscheid/vd_omni_PE.2007.0425</w:t>
      </w:r>
    </w:p>
    <w:p>
      <w:r>
        <w:t>FR: VD_OMNI PE.2007.0425 du 29 août 2008</w:t>
      </w:r>
    </w:p>
    <w:p>
      <w:r>
        <w:t>IT: VD_OMNI PE.2007.0425 del 29 agosto 2008</w:t>
      </w:r>
    </w:p>
    <w:p>
      <w:pPr>
        <w:pStyle w:val="Heading2"/>
      </w:pPr>
      <w:r>
        <w:t>Regeste</w:t>
      </w:r>
    </w:p>
    <w:p>
      <w:r>
        <w:t>X./Service de la population (SPOP) | Refus confirmé de délivrer une autorisation de séjour pour études à un ressortissant turc, né en 1966, qui souhaite effectuer un doctorat à l'Université de Genève; d'une part, le principe de la territorialité n'est pas respecté; d'autre part, le doctorat envisagé n'est pas un complément indispensable à la formation du recourant, qui a déjà obtenu un master auprès de l'Université de Lausanne; enfin, le recourant séjourne en Suisse depuis 1997, ce qui permet d'avoir des doutes quant à la garantie de sa sortie de Suisse.</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de l¿autorisation de séjour pour études ayant été formée avant le 1 er janvier 2008, elle doit être examinée à l¿aune des anciennes LSEE et OLE.</w:t>
      </w:r>
    </w:p>
    <w:p>
      <w:r>
        <w:rPr>
          <w:b/>
        </w:rPr>
        <w:t>E. 2</w:t>
      </w:r>
    </w:p>
    <w:p>
      <w:r>
        <w:t>a) La LSEE prévoit à son article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L¿art. 8 al. 1 LSEE stipule que les autorisations de séjour ou d¿établissement ne sont valables que pour le canton qui les a délivrées (principe de la territorialité des autorisations). L¿art. 14 al. 1 du règlement d¿exécution de la LSEE du 1 er mars 1949 (RSEE) précise pour sa part que l¿étranger ne peut avoir en même temps une autorisation de séjour ou d¿établissement dans plus d¿un canton. Cette disposition confirme ainsi le principe de l'unicité de l'autorisation. Le Tribunal administratif a notamment rappelé en 1998 (TA PE.1997.0527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PE.1996.0792 du 25 février 1997, PE.1995.0875 du 15 mai 1996, PE.1995.0898 du 19 avril 1996 et PE.1994.0215 du 14 décembre 1994). Dans ces arrêts, le Tribunal administratif avait considéré en substance que, s'agissant d'apprécier la réalisation des conditions posées par l'art. 32 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(cf. arrêt TA PE.1997.0527 déjà cité). Cependant, à la suite de l'arrêt du</w:t>
      </w:r>
    </w:p>
    <w:p>
      <w:r>
        <w:rPr>
          <w:b/>
        </w:rPr>
        <w:t>E. 5</w:t>
      </w:r>
    </w:p>
    <w:p>
      <w:r>
        <w:t>Il résulte des considérants qui précèdent que le recours doit être rejeté et la décision attaquée confirmée. Au vu de ce résultat, les frais de justice seront mis à la charge du recourant, auquel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