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PE.2007.0423 vom 10. April 2008</w:t>
      </w:r>
    </w:p>
    <w:p>
      <w:r>
        <w:t>VD Tribunal cantonal, 2008-04-10, FR</w:t>
      </w:r>
    </w:p>
    <w:p>
      <w:r>
        <w:rPr>
          <w:b/>
        </w:rPr>
        <w:t xml:space="preserve">Quelle: </w:t>
      </w:r>
      <w:r>
        <w:t>https://mcp.opencaselaw.ch/entscheid/vd_omni_PE.2007.0423</w:t>
      </w:r>
    </w:p>
    <w:p>
      <w:r>
        <w:t>FR: VD_OMNI PE.2007.0423 du 10 avril 2008</w:t>
      </w:r>
    </w:p>
    <w:p>
      <w:r>
        <w:t>IT: VD_OMNI PE.2007.0423 del 10 aprile 2008</w:t>
      </w:r>
    </w:p>
    <w:p>
      <w:pPr>
        <w:pStyle w:val="Heading2"/>
      </w:pPr>
      <w:r>
        <w:t>Regeste</w:t>
      </w:r>
    </w:p>
    <w:p>
      <w:r>
        <w:t>X. c/Service de la population (SPOP) | Ne constitue pas un complément de formation indispensable, une formation en économie familiale d'une durée de 6 mois pour une personne titulaire d'un diplôme de cuisinier qui a débuté sa vie professionnelle depuis 1 an.</w:t>
      </w:r>
    </w:p>
    <w:p>
      <w:pPr>
        <w:pStyle w:val="Heading2"/>
      </w:pPr>
      <w:r>
        <w:t>Erwägungen</w:t>
      </w:r>
    </w:p>
    <w:p>
      <w:r>
        <w:rPr>
          <w:b/>
        </w:rPr>
        <w:t>E. 1</w:t>
      </w:r>
    </w:p>
    <w:p>
      <w:r>
        <w:t>Aux termes de l'art. 4 al. 1 de la loi du 18 décembre 1989 sur la juridiction et la procédure administratives (LJPA; RSV 173.36), la Cour de droit administratif et public du Tribunal cantonal (ci-après: CDAP)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1er janvier 2008, le litige doit être examiné à l'aune des anciennes LSEE et OLE.</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LSEE, le fait d'en réunir la totalité ne justifie pas encore le droit à l'octroi d'une autorisation (ATF 106 Ib 127). En l'espèce, le recourant est titulaire d'un diplôme de cuisinier obtenu en 2006 dans son pays et a débuté sa vie professionnelle depuis un an en qualité d'assistant cuisinier. Il souhaite entreprendre la formation envisagée afin d'acquérir une autonomie professionnelle lui permettant d'obtenir un bon emploi. Cette volonté est certes louable. Cependant, force est de constater que cette formation, aboutissant après un cursus de six mois, à un diplôme de connaissances en économie familiale ne répond pas à la définition de complément de formation indispensable; au demeurant, elle ne paraît pas adaptée à la formation déjà suivie par le recourant. Il ne se justifie donc pas de déroger au principe jurisprudentiel selon lequel la priorité doit être accordée aux étudiants ayant un intérêt plus immédiat à obtenir une formation. Au surplus, c'est à juste titre que l'autorité a considéré que la sortie de Suisse du recourant n'était pas assurée. Celui-ci est célibataire, sans charge de famille et possède de la parenté en Suisse. A cet égard, l'engagement pris par son oncle ne constitue pas une garantie suffisante, dans la mesure où il ne peut s'agir que d'un engagement moral sans effet juridique. Au vu de ces éléments, il appert que le recourant ne remplit pas les conditions pour obtenir une autorisation de séjour pour entreprendre la formation projetée. L'autorité intimée n'a donc pas abusé de son pouvoir d'appréciation en refusant de lui délivrer l'autorisation de séjour pour études sollicitée.</w:t>
      </w:r>
    </w:p>
    <w:p>
      <w:r>
        <w:rPr>
          <w:b/>
        </w:rPr>
        <w:t>E. 5</w:t>
      </w:r>
    </w:p>
    <w:p>
      <w:r>
        <w:t>Il résulte des considérants qui précèdent que le recours doit être rejeté et la décision attaquée maintenue. Au vu de ce résultat, il y a lieu de mettre les frais de justice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