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PE.2007.0406 vom 18. Dezember 2007</w:t>
      </w:r>
    </w:p>
    <w:p>
      <w:r>
        <w:t>VD Tribunal cantonal, 2007-12-18, FR</w:t>
      </w:r>
    </w:p>
    <w:p>
      <w:r>
        <w:rPr>
          <w:b/>
        </w:rPr>
        <w:t xml:space="preserve">Quelle: </w:t>
      </w:r>
      <w:r>
        <w:t>https://mcp.opencaselaw.ch/entscheid/vd_omni_PE.2007.0406</w:t>
      </w:r>
    </w:p>
    <w:p>
      <w:r>
        <w:t>FR: VD_OMNI PE.2007.0406 du 18 décembre 2007</w:t>
      </w:r>
    </w:p>
    <w:p>
      <w:r>
        <w:t>IT: VD_OMNI PE.2007.0406 del 18 dicembre 2007</w:t>
      </w:r>
    </w:p>
    <w:p>
      <w:pPr>
        <w:pStyle w:val="Heading2"/>
      </w:pPr>
      <w:r>
        <w:t>Regeste</w:t>
      </w:r>
    </w:p>
    <w:p>
      <w:r>
        <w:t>c/Service de la population (SPOP) | Refus d'octroi d'une autorisation de séjour CE/AELE par regroupement familial en faveur du recourant confirmé. Indices déterminants permettant de considérer le mariage comme étant une union de complaisance. Le mariage constitue l'unique moyen pour le recourant de demeurer en Suisse après le refus de sa demande d'asile. Les déclarations des époux sur leur première rencontre sont divergentes. Le recourant a proposé à son épouse le versement d'un montant de 20'000 francs pour le mariage étant précisé qu'une partie de ce montant, soit une somme de 15'000 francs, a effectivement déjà été versée.</w:t>
      </w:r>
    </w:p>
    <w:p>
      <w:pPr>
        <w:pStyle w:val="Heading2"/>
      </w:pPr>
      <w:r>
        <w:t>Erwägungen</w:t>
      </w:r>
    </w:p>
    <w:p>
      <w:r>
        <w:rPr>
          <w:b/>
        </w:rPr>
        <w:t>E. 1</w:t>
      </w:r>
    </w:p>
    <w:p>
      <w:r>
        <w:t>a) 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2</w:t>
      </w:r>
    </w:p>
    <w:p>
      <w:r>
        <w:t>Aux termes de l'art. 1a LSEE, tout étranger a le droit de résider sur le territoire suisse s'il est au bénéfice d'une autorisation de séjour ou d'établissement. L'art. 4 de l'Accord conclu le 21 juin 1999 entre la Communauté européenne et ses Etats membres, d'une part, et la Confédération suisse, d'autre part, sur la libre circulation des personnes (ALCP; RS 0.142.112.681), entré en vigueur le 1er juin 2002, prévoit que le droit de séjour des ressortissants d'une partie contractante sur le territoire d'une autre partie contractante est garanti sous réserve de l'art. 10 et conformément aux dispositions arrêtées dans l'Annexe I de l'ALCP.</w:t>
      </w:r>
    </w:p>
    <w:p>
      <w:r>
        <w:rPr>
          <w:b/>
        </w:rPr>
        <w:t>E. 2.2</w:t>
      </w:r>
    </w:p>
    <w:p>
      <w:r>
        <w:t>et les arrêts cités). 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La grande différence d’âge entre les époux, l’existence d’une interdiction d’entrer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car un tel comportement peut aussi avoir été adopté dans l’unique but de tromper les autorités (ATF 122 II 289 consid. 2 b p. 295 ; 121 II 1 consid. 2b p. 3).</w:t>
      </w:r>
    </w:p>
    <w:p>
      <w:r>
        <w:rPr>
          <w:b/>
        </w:rPr>
        <w:t>E. 3</w:t>
      </w:r>
    </w:p>
    <w:p>
      <w:r>
        <w:t>D'après la jurisprudence ( ATF 130 II 113 ss consid. 4, 8, 9 et 10) relative à l'art. 3 § 1, 2 lettre a et § 5 Annexe I de l'ALCP, le conjoint étranger d'un travailleur communautaire disposant d'une autorisation de séjour ou d'établissement en Suisse peut se prévaloir de droits d'une portée analogue à ceux dont bénéficie le conjoint étranger d'un citoyen suisse en vertu de l'art. 7 al. 1 de la LSEE.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w:t>
      </w:r>
    </w:p>
    <w:p>
      <w:r>
        <w:rPr>
          <w:b/>
        </w:rPr>
        <w:t>E. 4</w:t>
      </w:r>
    </w:p>
    <w:p>
      <w:r>
        <w:t>a) Il y a lieu d’examiner si l’autorité intimée a excédé son pouvoir d’appréciation, ou en a abusé, en considérant que le mariage du recourant était un mariage de complaisance. b) Il est vrai que l’ODM ayant rejeté la demande d’asile du recourant et lui ayant fixé un délai au 6 février 2006 pour quitter le pays, le mariage constituait le seul moyen pour lui de rester en Suisse. Il est donc hautement probable que le mariage, célébré sept mois après le refus de l’ODM, ait eu pour unique but de lui procurer une autorisation de séjour. L’hypothèse d’un mariage de complaisance est corroborée par le fait que les déclarations des époux à la police relatives à leur première rencontre -évènement important dans la vie d’un couple- sont divergentes et par le fait que Y.________________ a admis s’être vu proposer 20'000 francs pour se marier et avoir déjà perçu 15'000 francs, par versements mensuels de 500 francs. De plus, elle a déclaré explicitement que l’obtention du permis de séjour de son époux était une des raisons de leur mariage. S’agissant de leur première rencontre, le recourant a exposé, dans son mémoire complémentaire, que son épouse ne s’en souvenait plus. Toutefois, la version de Y.________________ est conforme à celle décrite par elle et le recourant dans leur courrier commun du 31 mai 2006, à tout le moins quant au lieu de cette rencontre. Dans les courriers des 24 juillet et 2 octobre 2007 de l’épouse du recourant, celle-ci n’est jamais revenue sur ses déclarations s’agissant des montants perçus pour se marier. Pas plus d’ailleurs que sur celles relatives à ses difficultés financières, contestées par le recourant nonobstant une pièce au dossier faisant état d’une poursuite d’un montant de 95'466 francs 10. Certes, le courrier du 2 octobre 2007 fait état de « profonds sentiments » réciproques entre époux. Toutefois, cet élément ne suffit pas à renverser la conviction du tribunal fondée sur les déclarations divergentes des parties, le versement de sommes d’argent, les difficultés financières de l’épouse et le caractère d’ultime recours du mariage. En effet, comme l’a relevé l’autorité intimée, l’expérience du tribunal démontre que les premières déclarations des parties et des témoins sont plus proches de la vérité que celles faites ultérieurement, dans le cadre d’une procédure contentieuse dont l’issue peut mettre en péril des intérêts cas échéants importants, ce dont les intéressés ont pris conscience (arrêts TA PE 2004/0113, PE 2004/0152). c) Au vu de ce qui précède, l’autorité intimée pouvait sans excès ni abus de son pouvoir d’appréciation retenir l’existence d’un mariage de complaisance.</w:t>
      </w:r>
    </w:p>
    <w:p>
      <w:r>
        <w:rPr>
          <w:b/>
        </w:rPr>
        <w:t>E. 5</w:t>
      </w:r>
    </w:p>
    <w:p>
      <w:r>
        <w:t>Il résulte des considérants qui précèdent que le recours doit être rejeté et la décision attaquée confirmée. Il appartiendra au SPOP d’impartir au recourant un nouveau délai pour quitter le territoire. Le recourant qui succombe doit supporter les frais judiciaires et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