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PE.2007.0405 vom 30. April 2008</w:t>
      </w:r>
    </w:p>
    <w:p>
      <w:r>
        <w:t>VD Tribunal cantonal, 2008-04-30, FR</w:t>
      </w:r>
    </w:p>
    <w:p>
      <w:r>
        <w:rPr>
          <w:b/>
        </w:rPr>
        <w:t xml:space="preserve">Quelle: </w:t>
      </w:r>
      <w:r>
        <w:t>https://mcp.opencaselaw.ch/entscheid/vd_omni_PE.2007.0405</w:t>
      </w:r>
    </w:p>
    <w:p>
      <w:r>
        <w:t>FR: VD_OMNI PE.2007.0405 du 30 avril 2008</w:t>
      </w:r>
    </w:p>
    <w:p>
      <w:r>
        <w:t>IT: VD_OMNI PE.2007.0405 del 30 aprile 2008</w:t>
      </w:r>
    </w:p>
    <w:p>
      <w:pPr>
        <w:pStyle w:val="Heading2"/>
      </w:pPr>
      <w:r>
        <w:t>Regeste</w:t>
      </w:r>
    </w:p>
    <w:p>
      <w:r>
        <w:t>X. c/Service de la population (SPOP) | Indépendamment de la question d'un mariage fictif qui semble pouvoir être retenu en l'espèce, la révocation de l'autorisation de séjour est justifiée s'agissant d'un étranger qui a cessé la vie commune après un an de mariage et dont l'épouse a eu un enfant hors mariage. Cas de rigueur non rempli.</w:t>
      </w:r>
    </w:p>
    <w:p>
      <w:pPr>
        <w:pStyle w:val="Heading2"/>
      </w:pPr>
      <w:r>
        <w:t>Erwägungen</w:t>
      </w:r>
    </w:p>
    <w:p>
      <w:r>
        <w:rPr>
          <w:b/>
        </w:rPr>
        <w:t>E. 1</w:t>
      </w:r>
    </w:p>
    <w:p>
      <w:r>
        <w:t>Aux termes de l'art. 4 al. 1 de la loi du 18 décembre 1989 sur la juridiction et la procédure administratives (LJPA; RSV 173.36), la Cour de droit administratif et public du Tribunal cantonal (ci-après: CDAP)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et du Service de l'emploi. Déposé en temps utile, selon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1er janvier 2008, le litige doit être examiné à l'aune des anciennes LSEE et OLE.</w:t>
      </w:r>
    </w:p>
    <w:p>
      <w:r>
        <w:rPr>
          <w:b/>
        </w:rPr>
        <w:t>E. 3</w:t>
      </w:r>
    </w:p>
    <w:p>
      <w:r>
        <w:t>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w:t>
      </w:r>
    </w:p>
    <w:p>
      <w:r>
        <w:rPr>
          <w:b/>
        </w:rPr>
        <w:t>E. 4</w:t>
      </w:r>
    </w:p>
    <w:p>
      <w:r>
        <w:t>a) En l'espèce, tout dans les circonstances ayant entouré la relation et le mariage des époux X.________ indique que l'hypothèse d'un mariage réellement voulu, avec tous ses effets, est peu vraisemblable. On rappelle en effet, que ce mariage a été contracté une fois que la requête d'asile du recourant a été rejetée, très peu de temps après la première rencontre et, selon les déclarations concordantes de l'épouse et de l'amie de celle-ci, moyennant le versement en sa faveur de la somme de 20'000 francs. b) Même si on ne devait pas retenir l'existence d'un mariage fictif, l'invocation dans le cas présent de l'art. 7 LSEE constituerait un abus de droit. Il ressort en effet des éléments du dossier que les époux ont cessé la vie commune après un an de mariage et qu'ils vivent séparés depuis plus d'un an. En outre, l'épouse du recourant a conçu un enfant hors du lien conjugal, ce qui a fait dire au recourant, lors de son audition par la police cantonale, qu'il ne voulait plus rien avoir à faire avec elle. A cela s'ajoute le fait que l'épouse a requis, dans un premier temps, l'autorisation de vivre séparée. Certes cette demande a été refusée mais on ne peut en aucun cas en inférer que l'épouse souhaitait reprendre la vie conjugale, preuve en est qu'elle a finalement entamé une procédure de divorce. Ces éléments et déclaration permettent de retenir qu'il n'y a pas de réel espoir de réconciliation et que le mariage est par conséquent vidé de sa substance. En s¿en prévalant pour obtenir une autorisation de séjour dans le canton de Vaud, le recourant abuse du droit conféré par LSEE. Le SPOP peut, à bon droit, révoquer l¿autorisation de séjour obtenue par le mariage.</w:t>
      </w:r>
    </w:p>
    <w:p>
      <w:r>
        <w:rPr>
          <w:b/>
        </w:rPr>
        <w:t>E. 5</w:t>
      </w:r>
    </w:p>
    <w:p>
      <w:r>
        <w:t>Il est néanmoins possible, dans certains cas, notamment pour éviter des situations d¿extrême urgence, de renouveler ou de maintenir l¿autorisation de séjour malgré la rupture de l¿union conjugale. L¿examen d¿éventuel cas de rigueur doit être fait à la lumière des directives IMES (aujourd¿hui l¿ODM) qui prévoient, au chiffre 654, que les circonstances suivantes sont déterminantes : la durée du séjour, les liens personnels avec la Suisse (notamment les conséquences d¿un refus pour les enfants), la situation professionnelle, la situation économique et du marché de l¿emploi ; le comportement et le degré d¿intégration. Selon ces directives,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En l'occurrence, le recourant réside en Suisse depuis un peu plus de deux ans. Si la durée de ce séjour n¿est pas insignifiante, elle ne peut cependant être qualifiée de longue. En outre, sans remettre en doute la qualité du travail effectué par le recourant en tant qu'ouvrier agricole, on ne peut raisonnablement pas retenir qu'il s'agisse d'une situation professionnelle telle qu'elle justifie l'acceptation du cas de rigueur. Il apparaît dès lors qu¿un retour du recourant dans son pays ne se traduirait pas par des difficultés insurmontables. Il ne se trouve par conséquent pas dans une situation d¿extrême urgence qui imposerait l'octroi d'une autorisation de séjour.</w:t>
      </w:r>
    </w:p>
    <w:p>
      <w:r>
        <w:rPr>
          <w:b/>
        </w:rPr>
        <w:t>E. 6</w:t>
      </w:r>
    </w:p>
    <w:p>
      <w:r>
        <w:t>De même, le recourant ne peut se prévaloir du droit au respect de la vie privée et familiale garanti par l¿art.</w:t>
      </w:r>
    </w:p>
    <w:p>
      <w:r>
        <w:rPr>
          <w:b/>
        </w:rPr>
        <w:t>E. 8</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la CDAP.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