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PE.2007.0366 vom 4. Dezember 2007</w:t>
      </w:r>
    </w:p>
    <w:p>
      <w:r>
        <w:t>VD Tribunal cantonal, 2007-12-04, FR</w:t>
      </w:r>
    </w:p>
    <w:p>
      <w:r>
        <w:rPr>
          <w:b/>
        </w:rPr>
        <w:t xml:space="preserve">Quelle: </w:t>
      </w:r>
      <w:r>
        <w:t>https://mcp.opencaselaw.ch/entscheid/vd_omni_PE.2007.0366</w:t>
      </w:r>
    </w:p>
    <w:p>
      <w:r>
        <w:t>FR: VD_OMNI PE.2007.0366 du 4 décembre 2007</w:t>
      </w:r>
    </w:p>
    <w:p>
      <w:r>
        <w:t>IT: VD_OMNI PE.2007.0366 del 4 dicembre 2007</w:t>
      </w:r>
    </w:p>
    <w:p>
      <w:pPr>
        <w:pStyle w:val="Heading2"/>
      </w:pPr>
      <w:r>
        <w:t>Regeste</w:t>
      </w:r>
    </w:p>
    <w:p>
      <w:r>
        <w:t>A. X.________, B. X.________, C. X.________, D. X.________/Service de la population (SPOP) | L'étranger souhaite obtenir l'autorisation de rejoindre sa famille en Suisse. Rejet de cette demande à raison des antécédents pénaux du requérant. L'état de santé de l'épouse ne constitue pas, en l'occurrence, un motif de reconsidération.</w:t>
      </w:r>
    </w:p>
    <w:p>
      <w:pPr>
        <w:pStyle w:val="Heading2"/>
      </w:pPr>
      <w:r>
        <w:t>Erwägungen</w:t>
      </w:r>
    </w:p>
    <w:p>
      <w:r>
        <w:rPr>
          <w:b/>
        </w:rPr>
        <w:t>E. 1</w:t>
      </w:r>
    </w:p>
    <w:p>
      <w:r>
        <w:t>La situation étant claire, tant pour ce qui concerne l’établissement des faits que l’application du droit, il n’y a pas lieu d’entendre personnellement les recourants.</w:t>
      </w:r>
    </w:p>
    <w:p>
      <w:r>
        <w:rPr>
          <w:b/>
        </w:rPr>
        <w:t>E. 2</w:t>
      </w:r>
    </w:p>
    <w:p>
      <w:r>
        <w:t>a) Une autorité n'est tenue de se saisir d'une demande de reconsidération que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Les demandes de réexamen ne sauraient, en effet, servir à remettre continuellement en cause des décisions administratives entrées en force de chose jugée (ATF 120 Ib 42 consid. 2b p. 46/47, et les références citées; cf. en dernier lieu l’arrêt PE.2007.0410 du 8 octobre 2007, consid. 1a). b) Dans un premier moyen, les recourants contestent l’existence de motifs d’expulsion au sens de l’art. 10 al. 1 let. a et b de la loi fédérale du 26 mars 1931 sur le séjour et l’établissement des étrangers (LSEE; RS 142.20), mis en relation avec l’art. 16 al. 3 du règlement d’exécution de cette loi (RSEE; RS 142.201). Or, ces griefs ont déjà été soumis au Tribunal, qui les a écartés dans son arrêt du 23 mars 2007 (consid. 3). Il n’y a dès lors pas lieu de revenir sur ces points, lesquels font au demeurant l’objet de la procédure pendante devant le Tribunal fédéral. La voie de la reconsidération est ainsi fermée sous cet aspect. Par voie de conséquence, il est superflu d’ordonner la production du dossier du SPOP concernant E.________, mesure requise par les recourants pour étayer leur grief d’inégalité de traitement relativement au rejet de la demande d’autorisation de séjour. c) Dans un second moyen, les recourants se plaignent des conséquences, excessivement dures à leurs yeux, d’un refus d’autorisation de séjour à A. X.________. Ils se prévalent dans ce contexte de l’art. 8 CEDH garantissant le droit au respect de la vie familiale. Sur ce point également, les recourants reprennent un grief déjà examiné dans l’arrêt du 23 mars 2007 (consid. 3). d) Dans un troisième moyen, les recourants font valoir la santé précaire de B. X.________ et de la nécessité qui s’ensuivrait de laisser son mari vivre auprès d’elle et de leurs enfants. Ils se réfèrent à des certificats médicaux, concernant la prise en charge de A. X.________ au Kosovo. Etablis par le Dr F.________, neuropsychiatre, en 2000 et 2001, ils font état d’un état anxieux et dépressif du patient. Ces documents se rapportent à une période antérieure à la procédure qui a conduit au prononcé de l’arrêt du 23 mars 2007. Ils ne sont partant pas nouveaux au sens de la jurisprudence. Les recourants font également état de pièces concernant l’état de santé de B. X.________; dans la mesure où ils sont postérieurs à l’arrêt du 23 mars 2007, ces documents  constituent un fait nouveau. C’est sous cet angle restreint que la demande de réexamen est recevable.</w:t>
      </w:r>
    </w:p>
    <w:p>
      <w:r>
        <w:rPr>
          <w:b/>
        </w:rPr>
        <w:t>E. 3</w:t>
      </w:r>
    </w:p>
    <w:p>
      <w:r>
        <w:t>B. X.________ a subi en 2004 une thymectomie pour thymome invasif (péricarde et nerf phrénique gauche) avec plastie du péricarde et radiothérapie post-opératoire. Selon le certificat établi le 15 mai 2007 par le Dr G.________, médecin interniste, l’état de santé de B. X.________ est stationnaire. Sa capacité de travail est de 50%. Elle a présenté une demande de rente à l’assurance-invalidité. Le 14 avril 2007, le Dr G.________ a précisé que le soutien et la présence du mari étaient prépondérants pour l’évolution de la maladie, au point qu’il ne serait pas envisageable de séparer le couple. Quelle que soit la valeur probante que l’on puisse accorder à cet avis qui n’est pas d’un spécialiste, il n’en demeure pas moins que l’exigence d’unité du couple et de la famille n’est pas compromis par le rejet de la demande d’autorisation de séjour concernant A. X.________. Les recourants sont en effet libres de retourner en tout temps au Kosovo ou d’émigrer dans un autre pays prêt à les accueillir. De surcroît, B. X.________ ne suit pas de traitement médical et son état de santé n’impose pas qu’elle demeure en Suisse.</w:t>
      </w:r>
    </w:p>
    <w:p>
      <w:r>
        <w:rPr>
          <w:b/>
        </w:rPr>
        <w:t>E. 4</w:t>
      </w:r>
    </w:p>
    <w:p>
      <w:r>
        <w:t>Le recours doit ainsi être rejeté et la décision attaquée confirmée. Les frais sont mis à la charge des recourants; il n’y a pas lieu d’allouer des dépens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