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PE.2007.0350 vom 15. August 2007</w:t>
      </w:r>
    </w:p>
    <w:p>
      <w:r>
        <w:t>VD Tribunal cantonal, 2007-08-15, FR</w:t>
      </w:r>
    </w:p>
    <w:p>
      <w:r>
        <w:rPr>
          <w:b/>
        </w:rPr>
        <w:t xml:space="preserve">Quelle: </w:t>
      </w:r>
      <w:r>
        <w:t>https://mcp.opencaselaw.ch/entscheid/vd_omni_PE.2007.0350</w:t>
      </w:r>
    </w:p>
    <w:p>
      <w:r>
        <w:t>FR: VD_OMNI PE.2007.0350 du 15 août 2007</w:t>
      </w:r>
    </w:p>
    <w:p>
      <w:r>
        <w:t>IT: VD_OMNI PE.2007.0350 del 15 agosto 2007</w:t>
      </w:r>
    </w:p>
    <w:p>
      <w:pPr>
        <w:pStyle w:val="Heading2"/>
      </w:pPr>
      <w:r>
        <w:t>Regeste</w:t>
      </w:r>
    </w:p>
    <w:p>
      <w:r>
        <w:t>c/Service de la population (SPOP) | Si la suspension de l'expulsion pénale constitue certes un fait nouveau, elle n'est cependant pas pertinente en l'espèce dans la mesure où la décision dont le réexamen est demandé - au demeurant pour la 4ème fois - n'était pas fondée sur une telle mesure. Rejet du recours.</w:t>
      </w:r>
    </w:p>
    <w:p>
      <w:pPr>
        <w:pStyle w:val="Heading2"/>
      </w:pPr>
      <w:r>
        <w:t>Erwägungen</w:t>
      </w:r>
    </w:p>
    <w:p>
      <w:r>
        <w:rPr>
          <w:b/>
        </w:rPr>
        <w:t>E. 1</w:t>
      </w:r>
    </w:p>
    <w:p>
      <w:r>
        <w:t>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ZBI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op. cit. ,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lit. d, 137 lit. b OJ, cf. ATF 122 II 17, cons. 3; 121 IV 317, cons. 2; s'agissant de l'art. 66 al. 2 lit. a PA, cf. ATF 110 V 138, cons. 2; 108 V 170, cons. 1; JAAC 60.38, cons. 5; P. Moor, op. cit., p. 230; A. Koelz/I. Haener, op. cit., n° 170, cons. 741; Rhinow/Koller/Kiss, op. cit. ,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Haner, op. cit.,  n° 434, application analogique de l'art. 66 al. 3 PA; Rhinow/Koller/Kiss, op. cit. , n° 1431;  cf. également , en matière de réexamen des décisions de taxation fiscale, ATF 111 Ib 209, cons. 1 et, en matière de révision des arrêts du TF, l'art. 137 litt. b in fine OJ et ATF 121 précité, cons.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(T. Merkli/A. Aeschlimann/R. Herzog, op. cit., n° 3 ad art. 57, p. 396).</w:t>
      </w:r>
    </w:p>
    <w:p>
      <w:r>
        <w:rPr>
          <w:b/>
        </w:rPr>
        <w:t>E. 2</w:t>
      </w:r>
    </w:p>
    <w:p>
      <w:r>
        <w:t>En l'espèce, l'autorité intimée est entrée en matière, à tout le moins partiellement, sur la demande réexamen présentée par le recourant le 31 mai 2007. Elle a néanmoins refusé de délivrer une autorisation de séjour à l'intéressé au motif que la décision dont le réexamen était sollicité n'était pas fondée sur l'expulsion pénale prononcée à l'encontre de ce dernier et que, s'agissant des autres circonstances invoquées (à savoir les perturbations psychiques subies par tous les membres de la famille en raison des obstacles posés à la réunification), elles étaient irrecevables faute de présenter un caractère de nouveauté. Le Tribunal administratif doit donc vérifier le bien-fondé de la décision attaquée sous deux angles : principalement, il s'agit pour lui de déterminer si la circonstance nouvelle alléguée (à savoir la suppression de l'expulsion pénale dès le 1 er janvier 2007) est de nature à influencer l'appréciation des faits ayant fondé la décision du 1 er juillet 1998. De plus, il doit examiner si les éléments invoqués par le recourant au sujet de sa situation familiale constituent des faits nouveaux susceptibles de justifier un réexamen. a) S'agissant en premier lieu de la suppression de l'expulsion judicaire, il y a lieu d'admettre que cette circonstance, effectivement nouvelle puisque survenue postérieurement à la décision du 1er juillet 1998, n'est toutefois pas de nature à justifier la délivrance d'une autorisation de séjour en faveur du recourant. En effet, comme l'a relevé à juste titre l'autorité intimée, ni la décision susmentionnée, ni l'arrêt subséquent du Tribunal administratif du 18 décembre 1998 (TA PE.1998.0392) n'étaient fondés sur l'expulsion judiciaire prononcée contre le recourant en 1993 - cette mesure ayant en outre été à l'époque assortie du sursis – pour refuser de lui délivrer une autorisation de séjour. Ce sursis n'a d'ailleurs été révoqué qu'en 1999, soit ultérieurement à la décision dont le réexamen est sollicité. En réalité, c'est bien en raison notamment des condamnations dont le recourant a fait l'objet dès 1991 et plus particulièrement de la lourde peine infligée en 1993 (quinze mois), que son séjour dans notre pays a été considéré comme indésirable, l'intérêt public à l'éloigner de Suisse l'emportant manifestement sur son intérêt privé ainsi que sur celui de sa famille à vivre ensemble dans notre pays. b) En ce qui concerne ensuite la situation familiale du recourant, notamment les perturbations psychologiques (voire physiques en ce qui concerne X.________________) subies par l'ensemble des membres de sa famille suite aux diverses détentions administratives de l'intéressé, elles sont certes malheureuses et dignes de considération, mais ne constituent en aucun cas des circonstances nouvelles susceptibles de justifier une entrée en matière sur la demande de réexamen de l'intéressé. Comme déjà évoqué dans un précédent arrêt du tribunal (arrêt TA PE.2002.0020), la situation de l'intéressé et de sa famille a déjà été largement examinée sous tous ses aspects, y compris les conséquences qu'elle comportait pour son épouse et son enfant. A cela s'ajoute enfin le fait que l'opposition au renvoi des autorités tunisiennes résulte de l'intervention de l'épouse du recourant et du comportement de ce dernier, titulaire d'un passeport échu, qui continue à se soustraire à l'exécution des décisions prises à son encontre. Une telle attitude ne mérite aucune protection.</w:t>
      </w:r>
    </w:p>
    <w:p>
      <w:r>
        <w:rPr>
          <w:b/>
        </w:rPr>
        <w:t>E. 3</w:t>
      </w:r>
    </w:p>
    <w:p>
      <w:r>
        <w:t>En définitive, X.________________ tente une nouvelle fois de remettre en cause des décisions entrées en force. Un tel comportement ne saurait être toléré. Si dans le cas présent, le recourant pouvait certes se prévaloir d'une - et d'une seule - circonstance nouvelle, soit l'abrogation de l'expulsion pénale dès le 1 er janvier 2007, cette dernière n'a eu aucune incidence sur le refus de lui délivrer en 1998 une autorisation de séjour. Le recours, manifestement mal fondé, peut être rejeté sans autre mesure d'instruction sur la base de l'art. 35a LJPA. Vue l'issue du pourvoi,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