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PE.2007.0340 vom 15. Oktober 2007</w:t>
      </w:r>
    </w:p>
    <w:p>
      <w:r>
        <w:t>VD Tribunal cantonal, 2007-10-15, FR</w:t>
      </w:r>
    </w:p>
    <w:p>
      <w:r>
        <w:rPr>
          <w:b/>
        </w:rPr>
        <w:t xml:space="preserve">Quelle: </w:t>
      </w:r>
      <w:r>
        <w:t>https://mcp.opencaselaw.ch/entscheid/vd_omni_PE.2007.0340</w:t>
      </w:r>
    </w:p>
    <w:p>
      <w:r>
        <w:t>FR: VD_OMNI PE.2007.0340 du 15 octobre 2007</w:t>
      </w:r>
    </w:p>
    <w:p>
      <w:r>
        <w:t>IT: VD_OMNI PE.2007.0340 del 15 ottobre 2007</w:t>
      </w:r>
    </w:p>
    <w:p>
      <w:pPr>
        <w:pStyle w:val="Heading2"/>
      </w:pPr>
      <w:r>
        <w:t>Regeste</w:t>
      </w:r>
    </w:p>
    <w:p>
      <w:r>
        <w:t>c/Service de l'emploi, Service de la population (SPOP) | Confirmation du blocage des autorisations d'engagement de main-d'oeuvre étrangère pendant six mois, sans sommation: sur 16 travailleurs employés par la recourante (un restaurant asiatique), 12 étaient en situation irrégulière, dont 2 depuis plusieurs mois et 2 depuis plusieurs années. Sur ces 12 travailleurs, 9 étaient clandestins. A cela s'ajoute que la recourante a démontré qu'elle n'entendait pas changer radicalement de comportement en cours d'enquête.</w:t>
      </w:r>
    </w:p>
    <w:p>
      <w:pPr>
        <w:pStyle w:val="Heading2"/>
      </w:pPr>
      <w:r>
        <w:t>Erwägungen</w:t>
      </w:r>
    </w:p>
    <w:p>
      <w:r>
        <w:rPr>
          <w:b/>
        </w:rPr>
        <w:t>E. 1</w:t>
      </w:r>
    </w:p>
    <w:p>
      <w:r>
        <w:t>a) Aux termes de l'art. 1a de la loi fédérale du 26 mars 1931 sur le séjour et l'établissement des étrangers (LSEE; RS 142.20), tout étranger a le droit de résider sur le territoire suisse s'il est au bénéfice d'une autorisation de séjour ou d'établissement. L'art. 3 al. 3 LSEE dispose que l'étranger qui ne possède pas de permis d'établissement ne peut prendre un emploi, et un employeur ne peut l'occuper, que si l'autorisation de séjour lui en donne la faculté. b) aa) Sur le plan des faits, la recourante fait valoir que sur les premières personnes dénoncées, cinq avaient débuté leur activité le 1 er décembre 2006, soit quelques jours seulement avant le contrôle improvisé, deux avaient commencé le 1 er août 2006 et deux avaient pratiquement débuté leur activité à la date d'ouverture de l'établissement, soit le 1 er septembre 2005. Elle explique que les charges sociales étaient prélevées et versées. Il résulte pour le moins de ces déclarations que c'est à juste titre que l'autorité intimée a retenu que la recourante employait sans droit au jour du contrôle improvisé, soit le 9 décembre 2006, neuf personnes étrangères dépourvues de tout statut les habilitant à séjourner dans le canton de Vaud ou ailleurs en Suisse, ni à y travailler. bb) La recourante soutient qu'à la date du contrôle improvisé, les trois stagiaires d'écoles hôtelières (K._____________, I._____________, J._____________), au bénéfice d'un permis de séjour pour études, ne travaillaient pas encore au 1.***********; leur contrat de travail prévoyait un début d'activité au 1 er février 2007. Elle relève en outre que ces trois personnes ont obtenu les 12 et 21 février 2007 les autorisations de travail nécessaires. Elle en conclut qu'elle n'a pas violé l'art. 55 OLE en ce qui concerne les trois intéressés. Il ressort du rapport du 27 février 2007 que lors de l'un ou l'autre des contrôles des 9 décembre 2006 et 5 février 2007, la déléguée de la Commission de lutte contre le travail illicite dans le secteur de l'hôtellerie et de la restauration a constaté la présence des trois stagiaires dans l'établissement. Or, à ces dates, les autorisations de travail des trois stagiaires n'avaient pas encore été délivrées, de sorte que celles-ci travaillaient illicitement. Le tribunal retient en conséquence que la recourante a également occupé trois étrangers non formellement autorisés à travailler pour le compte de celle-ci. cc) La recourante ne pouvait pas laisser aux étudiants M._____________ et N._____________ la responsabilité d'effectuer les démarches requises dès lors qu'elle était est tenue, tout comme les étrangers eux-mêmes, de renseigner l'autorité sur tout ce qui est de nature à déterminer sa décision en vertu de l'art. 3 al. 2 LSEE, étant rappelé que l'employeur ne peut occuper un étranger, qui n'est pas titulaire d'un permis d'établissement, que si l'autorisation lui en donne la faculté, selon l'art. 3 al. 3 LSEE. dd) Cela étant, il faut examiner si les infractions commises à la législation de police des étrangers justifient d'infliger la sanction administrative prononcée par l'autorité intimée.</w:t>
      </w:r>
    </w:p>
    <w:p>
      <w:r>
        <w:rPr>
          <w:b/>
        </w:rPr>
        <w:t>E. 2</w:t>
      </w:r>
    </w:p>
    <w:p>
      <w:r>
        <w:t>a) Indépendamment de la sanction pénale prévue à l'art. 23 al. 4 LSEE, l'employeur s'expose à une sanction administrative, soit en l'occurrence celle aménagée par l'art. 55 OLE, aux al. 1 et 2, dont le contenu est le suivant: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l’ODM (précédemment IMES) consacrent le chiffre 487 aux dispositions pénales et aux sanctions (art. 54 et 55 OLE) et rappellent notamment ce qui suit: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Il a jugé que le principe de la proportionnalité était violé en l'absence de sommation préalable (TA, arrêts PE.2005.0416 du 28 mars 2006 et PE.2005.0434 du 25 avril 2006). Il a toutefois considéré que la gravité de la faute pouvait dans certains cas justifier sans sommation une sanction de quelques mois (PE.2006.0146 du 31 juillet 2006 à titre d'exemple récent; s'agissant de la casuistique, v. PE.2006.0021 du 19 mai 2006). c) En l'espèce, la recourante ne discute pas le principe même du refus de l'autorité intimée d'entrer en matière sur les demandes de main-d'œuvre étrangère qu'elle sera amenée à déposer. En revanche, elle conteste la durée - de six mois - du blocage de ses requêtes, qu'elle estime disproportionnée à la faute commise et au regard des caractéristiques de son établissement. A cet égard, elle relève qu'elle exploite une entreprise de petite taille qui ne peut que difficilement se passer de main-d'œuvre étrangère pendant une durée de six mois. De son avis, les clients d'un restaurant asiatique s'attendent à être reçus par du personnel asiatique, en cuisine comme en salle. Il en résulte qu'il n'existe pas d'alternative à l'engagement de personnel soumis à une autorisation de travail. De surcroît, le personnel spécialisé en cuisine asiatique est très recherché; aussi la sanction prononcée risque-t-elle d'entraîner de graves conséquences économiques, dans la mesure où on ne saurait exiger d'elle qu'elle ne doive la survie de son exploitation qu'à la possibilité de débaucher auprès de la concurrence du personnel autorisé à travailler dans le canton, au prix d'enchères salariales. Par ailleurs, la recourante rappelle notamment que cinq de ses employés venaient de débuter leur activité au moment du contrôle du 9 décembre 2006, et que trois de ses stagiaires ont obtenu par la suite une autorisation de travail. Enfin, elle souligne qu'elle s'est souciée des démarches à effectuer pour les stagiaires M._____________ et N._____________, même si elle répond de leur manquement. d) Conformément au consid. b supra, le tribunal administratif a toutefois considéré que la gravité de la faute pouvait dans certains cas justifier sans sommation une sanction de quelques mois. S'agissant des sanctions fixant la durée du blocage à six mois, le Tribunal administratif en a réduit la durée à trois mois à l'égard d'employeurs qui n'avaient occupé illicitement soit qu'un seul employé, voire plusieurs mais de façon irrégulière, dans les deux cas après une sommation (à titre d'exemple, voir TA, arrêts PE.2006.0146 du 31 juillet 2006, PE.2004.0087 du 13 septembre 2004; PE.2005.0143 du 9 décembre 2005; PE.2001.0284 du 14 février 2002). Le personnel de la recourante était composé de seize personnes au moment des contrôles. Douze employés, soit le 75 % de l'effectif, se trouvaient en situation irrégulière, dont deux depuis plusieurs mois et deux depuis plusieurs années. Neuf de ces étrangers étaient clandestins en Suisse. Il apparaît que la recourante a ainsi assuré l'exploitation de son établissement essentiellement grâce à de la main-d'œuvre étrangère en situation totalement irrégulière, et pas seulement du point de vue de l'exercice d'une activité lucrative. La recourante a encore failli à ses obligations en cours de procédure, en ne procédant pas à elle-même aux démarches nécessaires. Il n'y a pas lieu de s'appesantir sur la gravité du cas d'espèce, les circonstances parlant d'elles-mêmes. Dans le cadre de l'appréciation de l'adéquation de la mesure, il faut considérer, quoi qu'en dise la recourante, que la survie de son exploitation n'est pas menacée dans la mesure où l'intéressée n'est pas privée de recourir temporairement à de la main-d'œuvre indigène, fût-elle moins appréciée par la clientèle et probablement plus onéreuse. Certes, la recourante n'avait pas encore fait l'objet d'une mesure administrative lorsqu'elle a derechef failli à ses obligations. Il reste qu'elle a démontré qu'elle n'entendait pas changer radicalement son comportement en cours d'enquête. Dans ces conditions et au regard des circonstances particulièrement graves (nombre des travailleurs concernés et durée des infractions, étant relevé que ce n'était qu'un pur hasard que cinq employés avaient débuté leur activité le 1 er décembre 2006, soit quelques jours avant le contrôle), il apparaît que seule une sanction de six mois paraît peut-être de nature à amener la recourante à se conformer à ses obligations (TA, arrêt PE.2005.0269 du 3 juillet 2006). En l'état, elle ne viole pas le principe de la proportionnalité.</w:t>
      </w:r>
    </w:p>
    <w:p>
      <w:r>
        <w:rPr>
          <w:b/>
        </w:rPr>
        <w:t>E. 3</w:t>
      </w:r>
    </w:p>
    <w:p>
      <w:r>
        <w:t>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