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PE.2007.0338 vom 21. November 2007</w:t>
      </w:r>
    </w:p>
    <w:p>
      <w:r>
        <w:t>VD Tribunal cantonal, 2007-11-21, FR</w:t>
      </w:r>
    </w:p>
    <w:p>
      <w:r>
        <w:rPr>
          <w:b/>
        </w:rPr>
        <w:t xml:space="preserve">Quelle: </w:t>
      </w:r>
      <w:r>
        <w:t>https://mcp.opencaselaw.ch/entscheid/vd_omni_PE.2007.0338</w:t>
      </w:r>
    </w:p>
    <w:p>
      <w:r>
        <w:t>FR: VD_OMNI PE.2007.0338 du 21 novembre 2007</w:t>
      </w:r>
    </w:p>
    <w:p>
      <w:r>
        <w:t>IT: VD_OMNI PE.2007.0338 del 21 novembre 2007</w:t>
      </w:r>
    </w:p>
    <w:p>
      <w:pPr>
        <w:pStyle w:val="Heading2"/>
      </w:pPr>
      <w:r>
        <w:t>Regeste</w:t>
      </w:r>
    </w:p>
    <w:p>
      <w:r>
        <w:t>c/Service de la population (SPOP) | La recourante, originaire du Brésil, a épousé un citoyen suisse au mois de mars 2002. Elle exerce l'activité de prostituée, au su de son mari. Bien que les époux aient affirmé qu'ils s'étaient mariés par amour, il apparaît qu'ils ne vivent plus ensemble depuis bien avant le mois de mars 2007, date à laquelle la recourante a sollicité la transformation de son permis B en permis C. La communauté conjugale étant désormais inexistante, la recourante travaillant et habitant à Genève alors que son époux, rentier AI, demeure à Lausanne, il ne se justifie pas de lui accorder une quelconque prolongation de son autorisation de séjour. Par ailleurs, les critères de la directive ODM 654 ne lui sont pas favorables.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 D'après l'art. 31 al. 1 LJPA, le recours s'exerce par écrit dans les 20 jours dès la communication de la décision attaquée. En l'espèce, le recours a été déposé en temps utile et satisfait aux conditions formelles énoncées à l'art. 31 al. 2 et 3 LJPA, de sorte qu'il y a lieu d'entrer en matière sur le fond.</w:t>
      </w:r>
    </w:p>
    <w:p>
      <w:r>
        <w:rPr>
          <w:b/>
        </w:rPr>
        <w:t>E. 2</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3</w:t>
      </w:r>
    </w:p>
    <w:p>
      <w:r>
        <w:t>a) 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b) Selon l'art. 7 al. 1 de la loi fédérale sur le séjour et l'établissement des étrangers du 26 mars 1931 (LSEE), le conjoint étranger d'un ressortissant suisse a droit à l'octroi et à la prolongation de l'autorisation de séjour. Après un séjour régulier et ininterrompu de cinq ans, il a droit à l'autorisation d'établissement. Le droit à l'autorisation d'établissement après un séjour de cinq ans est également prévu, à l'art. 17 al. 2 LSEE, en faveur des étrangers époux de ressortissants étrangers titulaires d'un permis C. Toutefois en vertu de l’art. 7 al. 2 LSEE, le conjoint étranger d’un ressortissant suisse n’a pas droit à l’octroi d’une autorisation de séjour, lorsque le mariage a été contracté dans le but d’éluder les dispositions sur le séjour et l’établissement des étrangers et notamment celles sur la limitation du nombre des étrangers. La preuve directe que les époux se sont mariés non pas pour fonder une véritable communauté conjugale, mais seulement dans le but d'éluder les dispositions de la législation sur le séjour et l'établissement des étrangers, ne peut être aisément apportée, comme en matière de mariages dits de nationalité (cf. ATF 98 II 1) ; les autorités doivent donc se fonder sur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A l'inverse,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(ATF 122 II 289 consid. 2b p. 295 et les références citées). En outre, pour que l'art.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(ATF 121 II 97 consid. 3b p. 102 ). Le but du regroupement familial est de permettre aux conjoints de vivre ensemble. Ainsi, en cas de divorce ou de rupture de l'union conjugale à la suite de décès, de la nullité du mariage ou de la cessation de la vie commune, il convient de réexaminer les conditions de séjour de l'étranger admis en application de l'art. 17 LSEE. Selon la jurisprudence, il y a abus de droit lorsque le conjoint étranger invoque un mariage n'existant plus que formellement dans le seul but d'obtenir une autorisation de police des étrangers, car ce but n'est pas protégé par l'article 7 al. 1 LSEE. Tel le cas lorsque l'union conjugale est rompue définitivement, c'est-à-dire lorsqu'il n'y a plus d'espoir de réconciliation; les causes et les motifs de la rupture ne jouent pas de rôle (ATF 130 II 113, consid. 4.2 p 117 et la jurisprudence citée). c) Dans le cas particulier, on peut effectivement se demander, en premier lieu, si le mariage n'est pas de pure forme. A cet égard, l'audition de la recourante du 2 mars 2007 est particulièrement significative dans où elle indique, à cette occasion, que B.________ lui a proposé le mariage afin qu'elle obtienne une autorisation de séjour, à défaut de laquelle elle ne pouvait pas demeurer en Suisse. Elle a aussi ajouté qu'elle s'était mariée pour simplifier ses séjours en Suisse, afin de ne pas faire dit-elle " constamment les trajets entre la Suisse et l'Espagne ". Vu les discordances entre les déclarations de chacun des époux, on peut légitimement se demander s'il y a effectivement eu une brève communauté de vie. Le fait que la recourante a difficilement pu situer l'année durant laquelle avait eu lieu le mariage démontre le peu d'importance qu'elle attache au lien conjugal. Quoi qu'il en soit, on retiendra que les époux ont effectivement entretenu, vraisemblablement jusqu'à la fin de l'année 2004, une communauté de vie dès lors que la police a elle-même indiqué qu'elle avait eu l'occasion de rencontrer la recourante dans son quartier à plusieurs reprises. En revanche, il paraît établi que la recourante invoque abusivement les liens du mariage pour rester en Suisse car les époux ne vivent plus en communauté. En effet, la recourante indique qu'elle travaille en tant que prostituée à Genève, Sion et Sierre. Elle dispose d'un appartement à Genève pour les besoins de son activité. Interrogé, son mari s'est déclaré incapable d'indiquer précisément le lieu où elle travaillait et ni ce qu'elle gagnait. L'intéressée déclare qu'elle dort au minimum deux jours par semaine chez son mari alors que celui-ci dit qu'ils se voient une fois tous les quinze jours, en moyenne. Il apparaît donc qu'au mois de février 2007 déjà les intéressés ne faisaient plus ménage commun. En outre, lorsqu'il s'agit d'expliquer les raisons de leur vie séparée, leurs déclarations divergent, la recourante soutenant qu'elle a peur de conduire sous la neige et le recourant indiquant que sa désintoxication est la cause de leur séparation. Force est dès lors de constater que les intéressés se sont séparés avant le 1 er mars 2007, date à partir de laquelle la recourante aurait pu prétendre à la délivrance d'un permis d'établissement au sens de l'art. 7 LSEE. Le refus de l'autorité intimée de lui délivrer une autorisation d'établissement est, par voie de conséquence, parfaitement justifié. Dans la mesure où la recourante a annoncé à plusieurs reprises qu'elle exerçait la profession d'esthéticienne, tant dans ses déclarations à la police que pour obtenir un permis de travail, où son mari est revenu à plusieurs reprises sur ses déclarations, tantôt indiquant qu'ils faisaient ménage commun, tantôt indiquant qu'ils n'avaient jamais vécu ensemble, il n'y a pas lieu d'accorder un quelconque crédit à l'affirmation qu'ils cohabitaient à nouveau qu'ils ont faite dans leur pourvoi. Ainsi, puisque le mariage n'est plus que formel et que la volonté d'entretenir une communauté conjugale est désormais inexistante, il n'y a pas lieu de prolonger le permis de séjour de la recourante.</w:t>
      </w:r>
    </w:p>
    <w:p>
      <w:r>
        <w:rPr>
          <w:b/>
        </w:rPr>
        <w:t>E. 4</w:t>
      </w:r>
    </w:p>
    <w:p>
      <w:r>
        <w:t>a) Dans certains cas, notamment pour éviter des situations d'extrême rigueur, de renouveler ou de maintenir l'autorisation de séjour malgré la rupture de l'union conjugale. L'examen d'un éventuel cas de rigueur doit être examiné à la lumière de la directive 654 ODM selon laquelle les circonstances suivantes seront déterminantes : la durée du séjour, les liens personnels avec la Suisse (notamment les conséquences d'un refus pour les enfants), la situation professionnelle, la situation économique et du marché de l'emploi, le comportement et le degré d'intégration. b) En l'espèce, la recourante séjourne depuis un peu plus de cinq ans en Suisse. Sans être importante, cette durée n'est pas suffisante pour qu'on puisse admettre un profond enracinement dans notre pays. Comme la constaté l'autorité intimée, elle ne fait pas preuve d'une intégration professionnelle particulièrement réussie dans notre pays. En outre, ayant passé la majeure partie de sa vie dans son pays d'origine, elle ne peut se prévaloir d'attaches profondes en Suisse. Il ne fait dès lors aucun doute qu'elle ne se trouverait pas dans une situation de détresse personnelle si elle devait quitter la Suisse. La recourante ne l'a d'ailleurs pas allégué. Il résulte de l'examen des critères rappelés ci-dessus qu’il sont en majorité défavorables à la recourante. C’est donc à bon droit que le SPOP a considéré que le cas de la recourante ne constituait pas une situation d’extrême rigueur et a refusé de lui délivrer l’autorisation de séjour sollicitée dans le canton de Vaud.</w:t>
      </w:r>
    </w:p>
    <w:p>
      <w:r>
        <w:rPr>
          <w:b/>
        </w:rPr>
        <w:t>E. 5</w:t>
      </w:r>
    </w:p>
    <w:p>
      <w:r>
        <w:t>Vu ce qui précède, le recours doit être rejeté. Succombant, les recourants doivent supporter les frais judiciaire et n’ont pas droit à des dépens. Il appartiendra au SPOP d’impartir à la recourante un délai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