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PE.2007.0333 vom 23. Oktober 2007</w:t>
      </w:r>
    </w:p>
    <w:p>
      <w:r>
        <w:t>VD Tribunal cantonal, 2007-10-23, FR</w:t>
      </w:r>
    </w:p>
    <w:p>
      <w:r>
        <w:rPr>
          <w:b/>
        </w:rPr>
        <w:t xml:space="preserve">Quelle: </w:t>
      </w:r>
      <w:r>
        <w:t>https://mcp.opencaselaw.ch/entscheid/vd_omni_PE.2007.0333</w:t>
      </w:r>
    </w:p>
    <w:p>
      <w:r>
        <w:t>FR: VD_OMNI PE.2007.0333 du 23 octobre 2007</w:t>
      </w:r>
    </w:p>
    <w:p>
      <w:r>
        <w:t>IT: VD_OMNI PE.2007.0333 del 23 ottobre 2007</w:t>
      </w:r>
    </w:p>
    <w:p>
      <w:pPr>
        <w:pStyle w:val="Heading2"/>
      </w:pPr>
      <w:r>
        <w:t>Regeste</w:t>
      </w:r>
    </w:p>
    <w:p>
      <w:r>
        <w:t>X. c/Service de la population (SPOP) | Refus de transformer le permis F (admission provisoire) des recourants en permis B, en présence de motifs d'assistance et de dettes. Recours rejeté.</w:t>
      </w:r>
    </w:p>
    <w:p>
      <w:pPr>
        <w:pStyle w:val="Heading2"/>
      </w:pPr>
      <w:r>
        <w:t>Erwägungen</w:t>
      </w:r>
    </w:p>
    <w:p>
      <w:r>
        <w:rPr>
          <w:b/>
        </w:rPr>
        <w:t>E. 1</w:t>
      </w:r>
    </w:p>
    <w:p>
      <w:r>
        <w:t>a) D'après l'art. 13 let. f de l'ordonnance limitant le nombre des étrangers du 6 octobre 1986 (OLE; RS 823.21),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OLE, l'ODM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PE.2006.0451 du 23 avril 2007, la jurisprudence a été précisée en ce sens que « l e SPOP est tenu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w:t>
      </w:r>
    </w:p>
    <w:p>
      <w:r>
        <w:rPr>
          <w:b/>
        </w:rPr>
        <w:t>E. 2</w:t>
      </w:r>
    </w:p>
    <w:p>
      <w:r>
        <w:t>L'autorité intimée oppose dans le cas présent aux recourants le fait qu'ils ne sont pas autonomes financièrement. Elle relève leur situation financière obérée (actes de défaut de biens et dette auprès de la FAREAS).</w:t>
      </w:r>
    </w:p>
    <w:p>
      <w:r>
        <w:rPr>
          <w:b/>
        </w:rPr>
        <w:t>E. 3</w:t>
      </w:r>
    </w:p>
    <w:p>
      <w:r>
        <w:t>a) L'art. 10 al. 1 let.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(cf. ATF 125 II 633, cons.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 En l'espèce, les recourants ne prétendent pas qu'ils seraient financièrement autonomes, ni qu'ils n'auraient pas de dette. A l'appui de leurs conclusions, ils se prévalent de la longueur de leur séjour et de leur intégration, en se référant à l'art. 14 de la loi sur l'asile du 26 juin 1998 (LAsi; RS 142.31) dans sa nouvelle teneur au 1 er janvier 2007, et aux dispositions d'application correspondantes. c) L'art. 14 LAsi prévoit ce qui suit : "Art. 14  Relation avec la procédure relevant du droit des étrangers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Sous réserve de l’approbation de l’office,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cette possibilité, le canton le signale immédiatement à l’office. La personne concernée n’a qualité de partie que lors de la procédure d’approbation de l’office. Toute procédure pendante déjà engagée en vue de l’octroi d’une autorisation de séjour est annulée par le dépôt d’une demande d’asile. L’autorisation de séjour qui a été octroyée conserve sa validité et peut être prolongée conformément au droit des étrangers." En l'espèce, il faut constater que les recourants ne sont plus des demandeurs d'asile; en effet, leur requête d'asile a été rejetée et ils bénéficient désormais du régime de l'admission provisoire. L'art. 14 al. al. 2 LAsi ne paraît pas applicable à leur situation juridique. Quand bien même cette disposition le serait par analogie, il résulte de celle-ci que les recourants ne peuvent en déduire aucun droit à la transmission de leur dossier par le canton à l'ODM en vue de l'obtention d'une éventuelle admission d'un cas de rigueur au sens de l'art. 13 let. f OLE. Ce premier moyen ne s'avère d'aucun secours pour les recourants qui ne sont pas financièrement indépendants, circonstance qui leur est opposable, comme on l'a vu.</w:t>
      </w:r>
    </w:p>
    <w:p>
      <w:r>
        <w:rPr>
          <w:b/>
        </w:rPr>
        <w:t>E. 4</w:t>
      </w:r>
    </w:p>
    <w:p>
      <w:r>
        <w:t>Les recourants font valoir ensuite que leur statut précaire d'admis provisoirement (permis F) n'a en particulier pas permis à l'épouse de trouver du travail. Selon la jurisprudence, la détention d'un permis F n'est pas un obstacle en soi à une intégration professionnelle en Suisse (v. TA arrêts PE.2006.0527 di 22 février 2007, PE.2003.0067 du 30 septembre 2003 qui ont rejeté cet argument). Dans un arrêt PE.2006.0661 du 27 avril 2007, le tribunal a encore rappelé qu'une intégration particulièrement réussie supposait une insertion dans le monde du travail et la capacité pour l'/les étranger(s) concerné(s) à être financièrement autonome. Or, tel n'est pas le cas en l'espèce pour la recourante B.________ qui n'a jamais exercé, à l'exception de quelques mois, une activité lucrative, fût-elle à temps partiel, de manière à limiter autant que possible les frais d'assistance. Il est vrai que de son côté, le recourant A.________, qui est arrivé en Suisse en 1997, travaille pour le compte du même employeur depuis 2002 et fait ainsi preuve de stabilité professionnelle. Pour l'heure, il reste endetté même s'il fait des efforts louables pour rembourser ses créanciers.</w:t>
      </w:r>
    </w:p>
    <w:p>
      <w:r>
        <w:rPr>
          <w:b/>
        </w:rPr>
        <w:t>E. 5</w:t>
      </w:r>
    </w:p>
    <w:p>
      <w:r>
        <w:t>Le recourant A.________ se prévaut du fait que le relevé de son compte de sûretés présente un montant de 18'112,20 fr. Il allègue qu'il consent à ce que ce compte puisse être mis en gage en remboursement de sa créance envers la FAREAS. En l'espèce, on ignore le montant des frais effectifs consentis en faveur des recourants de sorte qu'il n'est pas établi que le montant versé sur le compte de sûretés excède les dépenses occasionnées par les recourants. On peut regretter que l'autorité intimée ne se soit pas déterminée sur ce moyen dans sa réponse au recours. Quoi qu'il en soit, en l'état, le solde de ce compte de sûreté ne peut pas être considéré en soi comme suffisant, indépendamment des autres circonstances au dossier, évoquées dans les considérants qui précèdent, qui sont réservées.</w:t>
      </w:r>
    </w:p>
    <w:p>
      <w:r>
        <w:rPr>
          <w:b/>
        </w:rPr>
        <w:t>E. 6</w:t>
      </w:r>
    </w:p>
    <w:p>
      <w:r>
        <w:t>Les recourants considèrent enfin que la condamnation encourue par un membre de la famille (la recourante B.________) ne devrait pas être opposable à l'ensemble de la famille. A la lecture de la réponse au recours, il apparaît que l'autorité intimée relève cet élément uniquement à l'égard de la prénommée de sorte que le moyen des recourants est mal fondé. En définitive, la décision attaquée est confirmée.</w:t>
      </w:r>
    </w:p>
    <w:p>
      <w:r>
        <w:rPr>
          <w:b/>
        </w:rPr>
        <w:t>E. 7</w:t>
      </w:r>
    </w:p>
    <w:p>
      <w:r>
        <w:t>Les considérants qui précèdent conduisent au rejet du recours aux frais de l'Etat, vu la situation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