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PE.2007.0330 vom 22. Oktober 2007</w:t>
      </w:r>
    </w:p>
    <w:p>
      <w:r>
        <w:t>VD Tribunal cantonal, 2007-10-22, FR</w:t>
      </w:r>
    </w:p>
    <w:p>
      <w:r>
        <w:rPr>
          <w:b/>
        </w:rPr>
        <w:t xml:space="preserve">Quelle: </w:t>
      </w:r>
      <w:r>
        <w:t>https://mcp.opencaselaw.ch/entscheid/vd_omni_PE.2007.0330</w:t>
      </w:r>
    </w:p>
    <w:p>
      <w:r>
        <w:t>FR: VD_OMNI PE.2007.0330 du 22 octobre 2007</w:t>
      </w:r>
    </w:p>
    <w:p>
      <w:r>
        <w:t>IT: VD_OMNI PE.2007.0330 del 22 ottobre 2007</w:t>
      </w:r>
    </w:p>
    <w:p>
      <w:pPr>
        <w:pStyle w:val="Heading2"/>
      </w:pPr>
      <w:r>
        <w:t>Regeste</w:t>
      </w:r>
    </w:p>
    <w:p>
      <w:r>
        <w:t>X._________/Service de la population (SPOP) | Confirmation du refus d'octroi d'une autorisation de séjour pour études à un ressortissant camerounais, entré sans visa en Suisse pour déposer une demande en vue d'un regroupement familial impossible, son père putatif n'étant pas son père biologique. L'établissement qu'il fréquente ne dispense des cours qu'à raison de seize heures hebdomadaires et ne délivre aucun diplôme. Au surplus, le requérant n'a pas établi bénéficier de ressources suffisantes pour poursuivre son séjour en Suisse.</w:t>
      </w:r>
    </w:p>
    <w:p>
      <w:pPr>
        <w:pStyle w:val="Heading2"/>
      </w:pPr>
      <w:r>
        <w:t>Erwägungen</w:t>
      </w:r>
    </w:p>
    <w:p>
      <w:r>
        <w:rPr>
          <w:b/>
        </w:rPr>
        <w:t>E. 1</w:t>
      </w:r>
    </w:p>
    <w:p>
      <w:r>
        <w:t>L’objet du litige a trait au refus de l’autorité intimée de délivrer une autorisation de séjour pour études au recourant. a) Selon l'art. 1a de la loi fédérale sur le séjour et l’établissement des étrangers du 26 mars 1931 (LSEE, RS 142.20),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pas le cas en l’espèce. b) Aux termes de l'art. 31 de l’ordonnance fédérale du</w:t>
      </w:r>
    </w:p>
    <w:p>
      <w:r>
        <w:rPr>
          <w:b/>
        </w:rPr>
        <w:t>E. 6</w:t>
      </w:r>
    </w:p>
    <w:p>
      <w:r>
        <w:t>octobre 1986 limitant le nombre des étrangers (ci-après : OLE, RS 823.21), des autorisations pour études peuvent être accordées à des élèves qui désirent fréquenter une école en Suisse lorsque: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Les conditions énumérées ci-dessus sont cumulatives et il convient de rappeler qu'en vertu de l'art. 4 LSEE, le fait d'en réunir la totalité n'entraîne pas de droit à l'octroi d'une autorisation (ATF 106 Ib p.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2. a) Au préalable, on rappelle que, selon l'art. 1 er al. 2 RSEE, l'étranger est réputé entré légalement en Suisse lorsqu'il s'est conformé aux prescriptions concernant la production de pièces de légitimation, le visa, le contrôle à la frontière, etc. et qu'il n'a pas contrevenu à une défense personnelle, telle qu'une expulsion, une interdiction ou une restriction d'entrée. 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et l'art. 11 al. 3 précise que l'étranger est lié par les indications qui figurent dans son visa concernant le but de son voyage et de son séjour. L'art. 4 al.1 er OEArr, qui traite de la libération de l'obligation du visa, dispense du visa les ressortissants d'Etats étrangers avec lesquels la Suisse a conclu des accords bilatéraux ou multilatéraux en la matière. Le tribunal de céans a déjà confirmé à de très nombreuses reprises que la violation des prescriptions applicables en matière de visa était de nature à justifier le refus de toute autorisation de séjour (voir par exemple arrêts TA PE 2000/0503 du 12 avril 2001; PE 2002/0204 du 5 août 2002; PE 2002/0028 du 30 septembre 2002; PE 2002/0226 du 29 octobre 2002). Le recourant, de nationalité camerounaise, devait obtenir un visa dès lors qu'il avait l'intention d'effectuer un séjour supérieur à trois mois en Suisse. A cet égard, le recourant fait valoir qu'il est arrivé en Suisse aux fins d’obtenir une autorisation de séjour au bénéfice du regroupement familial avec son père putatif. Comme on l’a vu ci-dessus, il s’est avéré que les conditions de cette autorisation n’étaient pas réunies, B.________ n’étant pas son père biologique. Quoi qu’il en soit, rien n'empêchait le recourant de rentrer chez lui et de présenter une demande d'autorisation de séjour pour études une fois de retour dans son pays d'origine. Le recourant pouvait et devait d'ailleurs se douter que son projet d'études en Suisse nécessitait certaines formalités préalables, la Suisse, comme la plupart des Etats, n'autorisant pas une immigration libre. Il aurait pu se renseigner et se prémunir aisément de la situation dans laquelle il se trouve aujourd'hui et qui, conformément à la jurisprudence du tribunal, justifie pleinement de ne pas entrer en matière sur la délivrance d'une quelconque autorisation de séjour, sous peine de priver le contrôle à l'immigration de tout sens (arrêt PE.2001.0034 du 8 juin 2001 et réf. cit.). Aucune circonstance particulière ne justifie dans le cas d'espèce de revenir sur cette jurisprudence. b) Au surplus, plusieurs des conditions exigées pour l’octroi d’une autorisation de séjour pour études ne sont de toute façon pas remplies en l’espèce. Le recourant fréquente depuis la rentrée académique 2007-2008 une école qui ne peut être reconnue au sens de l’art. 31 lit. b OLE. Selon le chiffre 514 des directives de l’ODM, par écoles à plein temps, il faut entendre les établissements scolaires qui dispensent leur enseignement chaque jour et toute la semaine et qui délivrent un certificat de capacité ou un diplôme à la fin de la formation. Tel n’est pas le cas du Gymnase du soir qui, à teneur de son site internet, ne délivre aucun titre et prépare ses étudiants aux examens de maturité suisse ou d’admission à l’Université à raison de quelque seize heures hebdomadaires de cours, réparties sur quatre soirs. A cela s’ajoute que le recourant s’est contenté d’indiquer que sa mère était disposée à subvenir à ses besoins. Il n’établit nullement que des ressources suffisantes pour vivre en Suisse et financer ses études lui parviendraient de sa famille, les engagements initiaux d’B.________ n’étant, au vu des circonstances, plus d’actualité. Enfin, le recourant a, certes, pris l’engagement de quitter la Suisse au terme de ses études. On peut cependant émettre quelques doutes sur ce point, puisqu’il y vit maintenant depuis quatre ans. Ces doutes apparaissent d’autant plus fondés que les perspectives conjoncturelles dans son pays d’origine ne sont en l’état guère favorables. c) Dès lors, pour ce motif également, il convient d'admettre que l 'autorité intimée n'a ni excédé ni abusé de son pouvoir d'appréciation en refusant d’octroyer l'autorisation de séjour requise. 3. Il résulte des considérants qui précèdent que le recours doit être rejeté et la décision attaquée confirmée. Au vu de ce résultat, il convient de mettre à la charge du recourant un émolument destiné à couvrir les frais de justice, l’allocation de dépens n’entrant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