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PE.2007.0303 vom 30. August 2007</w:t>
      </w:r>
    </w:p>
    <w:p>
      <w:r>
        <w:t>VD Tribunal cantonal, 2007-08-30, FR</w:t>
      </w:r>
    </w:p>
    <w:p>
      <w:r>
        <w:rPr>
          <w:b/>
        </w:rPr>
        <w:t xml:space="preserve">Quelle: </w:t>
      </w:r>
      <w:r>
        <w:t>https://mcp.opencaselaw.ch/entscheid/vd_omni_PE.2007.0303</w:t>
      </w:r>
    </w:p>
    <w:p>
      <w:r>
        <w:t>FR: VD_OMNI PE.2007.0303 du 30 août 2007</w:t>
      </w:r>
    </w:p>
    <w:p>
      <w:r>
        <w:t>IT: VD_OMNI PE.2007.0303 del 30 agosto 2007</w:t>
      </w:r>
    </w:p>
    <w:p>
      <w:pPr>
        <w:pStyle w:val="Heading2"/>
      </w:pPr>
      <w:r>
        <w:t>Regeste</w:t>
      </w:r>
    </w:p>
    <w:p>
      <w:r>
        <w:t>X c//Service de la population (SPOP) | Décision de renvoi du recourant désormais divorcé (ex-épouse titulaire d'un permis C). La question de l'éventuelle apatridie du recourant n'est pas décisive à ce stade de la procédure dans la mesure où il doit quitter le canton (et pas encore la Suisse). Il n'existe aucune circonstance nouvelle justifiant de revenir sur l'arrêt PE.2006.0039 du 24.10.2006 par lequel le TA a confirmé une précédente décision du SPOP refusant la prolongation de l'autorisation de séjour du recourant après séparation des époux. Recours rejeté.</w:t>
      </w:r>
    </w:p>
    <w:p>
      <w:pPr>
        <w:pStyle w:val="Heading2"/>
      </w:pPr>
      <w:r>
        <w:t>Erwägungen</w:t>
      </w:r>
    </w:p>
    <w:p>
      <w:r>
        <w:rPr>
          <w:b/>
        </w:rPr>
        <w:t>E. 1</w:t>
      </w:r>
    </w:p>
    <w:p>
      <w:r>
        <w:t>Le recourant se prévaut du fait qu'il serait apatride, soit un élément qu'il a déjà invoqué antérieurement et qui a déjà été examiné par les autorités cantonales et fédérales. Il résulte en effet du dossier que l'objection soulevée dans le cadre de la présente procédure a déjà été examinée par l'Office fédéral des réfugiés (ODR), lequel a refusé le 29 novembre 2004 d'entrer en matière sur sa demande de reconnaissance du statut d'apatride. L'Office fédéral des migrations (ODM) lui a en outre retiré le 19 janvier 2005 son passeport pour étrangers. Cette décision a fait l'objet d'un recours auprès du Département fédéral de justice et police dont on ignore le sort. En l'état, il n'est pas établi que ce recours aurait abouti. Quoi qu'il en soit, la question de l'apatridie éventuelle du recourant n'est de toute manière pas décisive à ce stade de la procédure. En effet, la décision attaquée lui intime l’ordre de quitter le canton de Vaud uniquement. Le grief du recourant pourra être soulevé auprès de l’ODM, lors de la reprise de la procédure d’extension de la décision cantonale de renvoi.</w:t>
      </w:r>
    </w:p>
    <w:p>
      <w:r>
        <w:rPr>
          <w:b/>
        </w:rPr>
        <w:t>E. 2</w:t>
      </w:r>
    </w:p>
    <w:p>
      <w:r>
        <w:t>ans pour lésions corporelles simples, dommages à la propriété, utilisation abusive d'une installation de télécommunication, menaces et contravention à la loi sur les sentences municipales. Dans ces conditions, c'est à bon droit que le SPOP a refusé de prolonger ses conditions de séjour.</w:t>
      </w:r>
    </w:p>
    <w:p>
      <w:r>
        <w:rPr>
          <w:b/>
        </w:rPr>
        <w:t>E. 3</w:t>
      </w:r>
    </w:p>
    <w:p>
      <w:r>
        <w:t>Les considérants qui précèdent conduisent au rejet du recours aux frais de l'Etat.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