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PE.2007.0289 vom 27. Dezember 2007</w:t>
      </w:r>
    </w:p>
    <w:p>
      <w:r>
        <w:t>VD Tribunal cantonal, 2007-12-27, FR</w:t>
      </w:r>
    </w:p>
    <w:p>
      <w:r>
        <w:rPr>
          <w:b/>
        </w:rPr>
        <w:t xml:space="preserve">Quelle: </w:t>
      </w:r>
      <w:r>
        <w:t>https://mcp.opencaselaw.ch/entscheid/vd_omni_PE.2007.0289</w:t>
      </w:r>
    </w:p>
    <w:p>
      <w:r>
        <w:t>FR: VD_OMNI PE.2007.0289 du 27 décembre 2007</w:t>
      </w:r>
    </w:p>
    <w:p>
      <w:r>
        <w:t>IT: VD_OMNI PE.2007.0289 del 27 dicembre 2007</w:t>
      </w:r>
    </w:p>
    <w:p>
      <w:pPr>
        <w:pStyle w:val="Heading2"/>
      </w:pPr>
      <w:r>
        <w:t>Regeste</w:t>
      </w:r>
    </w:p>
    <w:p>
      <w:r>
        <w:t>c/Service de la population (SPOP) | L'étudiant qui modifie son plan d'étude sans étayer son changement d'orientation par un un nouveau plan d'étude précis ne remplit pas les conditions à la prolongation de son autorisation de séjour.</w:t>
      </w:r>
    </w:p>
    <w:p>
      <w:pPr>
        <w:pStyle w:val="Heading2"/>
      </w:pPr>
      <w:r>
        <w:t>Erwägungen</w:t>
      </w:r>
    </w:p>
    <w:p>
      <w:r>
        <w:rPr>
          <w:b/>
        </w:rPr>
        <w:t>E. 1</w:t>
      </w:r>
    </w:p>
    <w:p>
      <w:r>
        <w:t>Selon l'art. 31 de la loi du 18 décembre 1989 sur la juridiction et la procédure administratives (LJPA; RSV 173.36),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w:t>
      </w:r>
    </w:p>
    <w:p>
      <w:r>
        <w:rPr>
          <w:b/>
        </w:rPr>
        <w:t>E. 2</w:t>
      </w:r>
    </w:p>
    <w:p>
      <w:r>
        <w:t>Aux termes de l'art. 4 al. 1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l'OCMP.</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LSEE, le fait d'en réunir la totalité ne justifie pas encore le droit à l'octroi d'une autorisation (ATF 106 Ib 127).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w:t>
      </w:r>
    </w:p>
    <w:p>
      <w:r>
        <w:rPr>
          <w:b/>
        </w:rPr>
        <w:t>E. 5</w:t>
      </w:r>
    </w:p>
    <w:p>
      <w:r>
        <w:t>En l'espèce, le recourant, âgé de 22 ans, est entré en Suisse en septembre 2005 dans le but clairement annoncé d'entreprendre une formation de base de deux ans et demi dans le domaine de la gestion hôtelière auprès d'une école qui dispense ses cours en anglais. En interrompant ses études près d'une année et demi après les avoir commencées, alors qu'elles devaient s'achever au plus tard au printemps 2008, le recourant a clairement modifié le plan d'études pour lequel un permis de séjour lui a été octroyé. En outre, son changement d'orientation n'est étayé par aucun plan d'études précis, le recourant invoquant simplement le désir de s'orienter dans les affaires internationales. A cet égard, son argument selon lequel il est prématuré d'exiger de lui un plan d'études précis n'est pas pertinent. Il pouvait à tout le moins indiquer la nature et la longueur des études à mener, quand bien même ces études dépendraient de l'issue de ses études de français, lesquelles apparaissent de ce fait comme une formation à part entière (v. TA PE.2007.0384 du 19 novembre 2007; PE.2007.0179 du 31 août 2007 et PE.2007.0225 du 23 août 2007). Le recourant ne remplit dès lors manifestement pas les conditions de l'art. 32 lit. c OLE. Au surplus, il apparaît évident que ce changement d'orientation entraînera un séjour en Suisse beaucoup plus long que celui initialement prévu. Or, eu égard à la situation personnelle du recourant, célibataire, sans charge de famille, sans plan précis, sa sortie de Suisse au terme d'études dont les contours demeurent flous ne paraît pas assurée.</w:t>
      </w:r>
    </w:p>
    <w:p>
      <w:r>
        <w:rPr>
          <w:b/>
        </w:rPr>
        <w:t>E. 6</w:t>
      </w:r>
    </w:p>
    <w:p>
      <w:r>
        <w:t>C’est dès lors à juste titre que l’autorisation de séjour requise par le recourant a été refusée par l’autorité intimée. Le recours doit dès lors être rejeté, aux frais de son auteur,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