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PE.2007.0287 vom 16. Oktober 2007</w:t>
      </w:r>
    </w:p>
    <w:p>
      <w:r>
        <w:t>VD Tribunal cantonal, 2007-10-16, FR</w:t>
      </w:r>
    </w:p>
    <w:p>
      <w:r>
        <w:rPr>
          <w:b/>
        </w:rPr>
        <w:t xml:space="preserve">Quelle: </w:t>
      </w:r>
      <w:r>
        <w:t>https://mcp.opencaselaw.ch/entscheid/vd_omni_PE.2007.0287</w:t>
      </w:r>
    </w:p>
    <w:p>
      <w:r>
        <w:t>FR: VD_OMNI PE.2007.0287 du 16 octobre 2007</w:t>
      </w:r>
    </w:p>
    <w:p>
      <w:r>
        <w:t>IT: VD_OMNI PE.2007.0287 del 16 ottobre 2007</w:t>
      </w:r>
    </w:p>
    <w:p>
      <w:pPr>
        <w:pStyle w:val="Heading2"/>
      </w:pPr>
      <w:r>
        <w:t>Regeste</w:t>
      </w:r>
    </w:p>
    <w:p>
      <w:r>
        <w:t>X._______________, Y._______________, Z._______________/Service de la population (SPOP) | Refus de transformer un permis F en permis B en l'absence de motifs permettant de mettre les recourants au bénéfice de l'article 36 OLE. Recours rejeté.</w:t>
      </w:r>
    </w:p>
    <w:p>
      <w:pPr>
        <w:pStyle w:val="Heading2"/>
      </w:pPr>
      <w:r>
        <w:t>Erwägungen</w:t>
      </w:r>
    </w:p>
    <w:p>
      <w:r>
        <w:rPr>
          <w:b/>
        </w:rPr>
        <w:t>E. 1</w:t>
      </w:r>
    </w:p>
    <w:p>
      <w:r>
        <w:t>Un permis de séjour ayant été accordé à Y.____________, il faut constater que le recours ne porte que sur le refus de transformer l'autorisation provisoire de X.____________ et de sa fille Z.____________ en une autorisation de séjour ordinaire.</w:t>
      </w:r>
    </w:p>
    <w:p>
      <w:r>
        <w:rPr>
          <w:b/>
        </w:rPr>
        <w:t>E. 2</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4</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RDAF 2002 I 386 et 127 II 60 consid. 1a p. 62 s., RDAF 2002 I 390), ce qui n'est pas le cas en l'espèce .</w:t>
      </w:r>
    </w:p>
    <w:p>
      <w:r>
        <w:rPr>
          <w:b/>
        </w:rPr>
        <w:t>E. 5</w:t>
      </w:r>
    </w:p>
    <w:p>
      <w:r>
        <w:t>L’art. 13 let. f de l’ordonnance du 6 octobre 1986 limitant le nombre des étrangers (ci-après : OLE) prévoit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Dans la pratique, on parle, pour les permis de séjour délivrés dans les cas de rigueur, de permis "humanitaires". L'ODM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consid. 1c, JdT 1995 I 240; cf. également arrêts TA PE.2000.0087 du 13 novembre 2000 et PE.2006.0451 du 23 avril 2007).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(ATF 130 II 39 consid. 3 p. 41 s. et la jurisprudence citée). Par ailleurs, l'art. 13 let. f OLE figure au chapitre 2 de l'ordonnance intitulé " Etrangers exerçant une activité lucrative ". Par définition, l'application de cette disposition suppose par conséquent que l'étranger concerné exerce une telle activité (v. arrêt TA PE.2005.0264 du 27 avril 2006 consid. 2; Alain Wurzburger, La jurisprudence récente du Tribunal fédéral en matière de police des étrangers, RDAF 1997 I p. 267 ss, spéc. p. 291). b)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s’écarterait des buts de l’ordonnance limitant le nombre des étrangers. Toujours selon ces directives, l’art. 36 OLE peut être invoqué, par analogie avec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w:t>
      </w:r>
    </w:p>
    <w:p>
      <w:r>
        <w:rPr>
          <w:b/>
        </w:rPr>
        <w:t>E. 6</w:t>
      </w:r>
    </w:p>
    <w:p>
      <w:r>
        <w:t>En l'espèce, l'autorité intimée a refusé de délivrer une autorisation de séjour à la recourante en raison de l'absence d'activité lucrative et de sa prise en charge totale par la FAREAS. Cette décision est fondée sur l'art. 10 al. 1 let. d LSEE, disposition selon laquelle 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125 II 633 consid. 3c p. 641, 122 II 1 consid. 3c p. 8 s.).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arrêt TA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En l'occurrence, la recourante n’exerce pas d’activité lucrative et n'a que des perspectives très restreintes de pouvoir accéder à une telle activité selon les conclusions du complément d'expertise psychiatrique du 27 juillet 2007. C’est donc l’application de l’art. 36 OLE qu’il s’agit de vérifier. Comme exposé ci-dessus, cette disposition prévoit que des autorisations de séjour peuvent être délivrées à des étrangers n'exerçant pas une activité lucrative lorsque des raisons importantes l'exigent. Elle permet donc, si les conditions d'application en sont réalisées, de délivrer exceptionnellement une autorisation de séjour à des personnes se trouvant dans une situation personnelle d'extrême gravité.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non publiés 2A.429/1998 du 5 mars 1999 et 2A.78/1998 du 25 août 1998). La recourante soutient que son état de santé et sa dépendance envers ses proches, notamment envers sa soeur aînée, A.____________, ne lui permettent pas de retourner dans son pays d'origine et que le centre de ses intérêts se trouve désormais en Suisse. Selon un certificat médical du 26 février 2007, la recourante souffre d'obésité morbide, d'hypertension artérielle, de diabète de type II, d'un probable syndrome d'apnée du sommeil et d'un status variqueux des membres inférieurs, nécessitant un suivi médical régulier. Le complément d'expertise psychiatrique du 27 juillet 2007 diagnostique un trouble panique avec agoraphobie en rémission partielle, des antécédents d'épisodes dépressif majeur avec de possibles symptômes psychotiques, un trouble alimentaire non spécifié (mangeuse compulsive), une personnalité dépendante et une intelligence limite, voire inférieure. L'expertise montre un fort lien de dépendance affective et matérielle entre la recourante et sa famille en Suisse. La jurisprudence du Tribunal administratif précise qu'il y a lieu d'interpréter la notion de situation personnelle d'extrême gravité de manière restrictive. En particulier, l'application de l'art. 36 OLE ne se justifie pas lorsqu'un étranger peut continuer d'être soigné en Suisse parce qu'il est admis provisoirement (arrêts TA PE.2007.286 du 31 août 2007, PE.2005.0666 du 15 mai 2006, PE.2003.0487 du 30 juin 2004). En l'occurrence, la recourante, admise provisoirement, bénéficie précisément de tous les soins que nécessite son état de santé et son atteinte n'est pas à ce point importante pour qu'elle la place dans une situation comparable à celle de l'arrêt qu'elle invoque à l'appui de son recours qui concernait une personne lourdement handicapée et dont l'atteinte à la santé nécessitait un encadrement institutionnel à vie (arrêt TA, PE.2006.661 du 27 avril 2007). Il faut en outre constater que la recourante et sa fille se trouvent depuis bientôt sept ans en Suisse et Z.____________, âgée de 8 ans, est scolarisée depuis 2003. La recourante, qui ne travaille pas et ne parle pas le français, ne peut toutefois pas se prévaloir d'une intégration particulière en Suisse en dehors du lien de dépendance la liant à sa famille. Elle n'établit l'existence d'aucune situation de détresse personnelle avérée nécessitant absolument la délivrance d'une autorisation de séjour. Par ailleurs, si l'on ne saurait dénier qu'une admission provisoire comporte certains désavantages vis-à-vis d'un permis B, ceux-ci ne conduisent pas, vu ce qui précède et compte tenu du droit fédéral en vigueur, à l'octroi d'une telle autorisation. Enfin et comme déjà relevé, la recourante est à la charge de la FAREAS depuis plusieurs années. Le fait que sa soeur et son fils se soient engagés à l'entretenir ne permet pas d'établir que la recourante n'est plus à la charge de l'assistance publique et ne constitue pas une garantie suffisante quant à son autonomie financière à long terme. En l'état, il apparaît ainsi que l'art. 10 al. 1 let. d LSEE s'oppose à la transmission du dossier de la recourante et de sa fille à l'ODM en vue de l'octroi d'une autorisation de séjour. La décision attaquée, qui ne procède pas d'un abus du pouvoir d'appréciation de l'autorité intimée, doit être confirmée, d'autant plus que le statut de la recourante et de sa fille leur permet de poursuivre leur séjour en Suisse au bénéfice de leur permis F.</w:t>
      </w:r>
    </w:p>
    <w:p>
      <w:r>
        <w:rPr>
          <w:b/>
        </w:rPr>
        <w:t>E. 7</w:t>
      </w:r>
    </w:p>
    <w:p>
      <w:r>
        <w:t>Il résulte des considérants qui précèdent que le recours doit être rejeté et la décision attaquée maintenue.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