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PE.2007.0275 vom 8. Februar 2008</w:t>
      </w:r>
    </w:p>
    <w:p>
      <w:r>
        <w:t>VD Tribunal cantonal, 2008-02-08, FR</w:t>
      </w:r>
    </w:p>
    <w:p>
      <w:r>
        <w:rPr>
          <w:b/>
        </w:rPr>
        <w:t xml:space="preserve">Quelle: </w:t>
      </w:r>
      <w:r>
        <w:t>https://mcp.opencaselaw.ch/entscheid/vd_omni_PE.2007.0275</w:t>
      </w:r>
    </w:p>
    <w:p>
      <w:r>
        <w:t>FR: VD_OMNI PE.2007.0275 du 8 février 2008</w:t>
      </w:r>
    </w:p>
    <w:p>
      <w:r>
        <w:t>IT: VD_OMNI PE.2007.0275 del 8 febbraio 2008</w:t>
      </w:r>
    </w:p>
    <w:p>
      <w:pPr>
        <w:pStyle w:val="Heading2"/>
      </w:pPr>
      <w:r>
        <w:t>Regeste</w:t>
      </w:r>
    </w:p>
    <w:p>
      <w:r>
        <w:t>X. c/Service de la population (SPOP) | Confirmation du refus d'octroi d'une autorisation de séjour et de travail à une ressortissante polonaise engagée comme serveuse dans un restaurant, faute pour son employeur d'avoir produit les pièces tendant à démontrer qu'il avait fait les efforts suffisants pour trouver un travailleur disponible sur le marché indigène. Le SPOP n'a pas abusé de son pouvoir d'appréciation en ne transmettant pas le dossier de la recourante à l'ODM, les conditions de l'art. 13 let. f OLE n'étant pas remplies.</w:t>
      </w:r>
    </w:p>
    <w:p>
      <w:pPr>
        <w:pStyle w:val="Heading2"/>
      </w:pPr>
      <w:r>
        <w:t>Erwägungen</w:t>
      </w:r>
    </w:p>
    <w:p>
      <w:r>
        <w:rPr>
          <w:b/>
        </w:rPr>
        <w:t>E. 1</w:t>
      </w:r>
    </w:p>
    <w:p>
      <w:r>
        <w:t>Aux termes de l'art. 4 al. 1 de la loi du 18 décembre 1989 sur la juridiction et la procédure administratives (LJPA; RSV 173.36) dans sa teneur en vigueur depuis le 1 er janvier 2008, la Cour de droit administratif et public du Tribunal cantonal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 'espèce,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La nouvelle loi fédérale du 16 décembre 2005 sur les étrangers (LEtr ; RS 142.20) entrée en vigueur le 1 er janvier 2008 remplace l’ancienne loi fédérale du 26 mars 1931 sur le séjour et l’établissement des étrangers (LSEE ; RS 142.20 ). Selon l’art. 126 al. 1 LEtr, les demandes déposées avant l’entrée en vigueur de la présente loi sont régies par l’ancien droit. En l’espèce, la demande litigieuse a été formulée avant le 1 er janvier 2008, de sorte que le litige doit être examiné à l’aune de la LSEE.</w:t>
      </w:r>
    </w:p>
    <w:p>
      <w:r>
        <w:rPr>
          <w:b/>
        </w:rPr>
        <w:t>E. 4</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du Tribunal administratif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5</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6</w:t>
      </w:r>
    </w:p>
    <w:p>
      <w:r>
        <w:t>a) Le Protocole (d'extension) du 26 octobre 2004 (RO 2006 995) à l'Accord du 21 juin 1999 entre la Confédération suisse, d'une part, et la Communauté européenne et ses Etats membres, d'autre part, sur la libre circulation des personnes (ALCP; RS 0.142.112.681),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l'UE, entré en vigueur par échanges de notes le 1 er avril 2006, prévoit qu'à l'article 10 de l'Accord, le paragraphe suivant est ajouté: "2a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employées sur leur territoire les contrôles de la priorité du travailleur intégré dans le marché régulier du travail et des conditions de salaire et de travail applicables aux ressortissants de la partie contractante concernée (...). Pendant les périodes transitoires mentionnées aux par. 1a, 2a, 3a et 4a, la Suisse donne la préférence aux travailleurs qui sont ressortissants des nouveaux Etats membres par rapport aux travailleurs qui sont ressortissants de pays hors UE et hors AELE en ce qui concerne l'accès au marché du travail (...)" Les Directives et commentaires concernant l'introduction progressive de la libre circulation des personnes entre la Confédération suisse et la Communauté européenne ainsi que ses vingt-cinq Etats membres, et entre la Confédération suisse et les Etats membres de l'AELE, la Norvège, l'Islande et la Principauté de Lichtenstein (Directives OLCP; état au 1 er avril 2006) précisent ce qui suit : "5.3.1     Principe Conformément au protocole à l’ALCP, la Suisse peut maintenir jusqu’au 30 avril 2011 les restrictions relatives au marché du travail en vigueur jusqu’ici pour les autorisations de courte durée et de séjour destinées aux ressortissants des nouveaux Etats membres de la CE, à l’exception de Malte et de Chypre.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(voir ch. 4.4.2 [recte: 5.4.2]). (...) 5.5.2       Contrôle de la priorité des travailleurs indigènes Art. 10, al. 2a, ALCP Lors de la décision préalable relative au marché du travail (ch. 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b) Il ressort de ce qui précède que, depuis l'entrée en vigueur le 1er avril 2006 du Protocole à l'ALCP, les travailleurs ressortissants des nouveaux pays concernés (hormis Chypre et Malte) demeurent soumis au principe de la priorité des travailleurs indigènes résultant de l'art. 7 de l'ordonnance limitant le nombre des étrangers du 6 octobre 1986 (OLE; RS 823.21). Ainsi, l'autorisation pour l'exercice d'une première activité n'est accordée, en vertu de l'art. 7 al. 1 OLE, que si l'employeur ne trouve pas un travailleur indigène capable et désireux d'occuper le poste aux conditions de travail et de rémunération usuelles de la branche et du lieu. Selon l'art. 7 al. 4 OLE, l'employeur est tenu, de prouver, qu'il a fait tous les efforts possibles pour trouver un travailleur sur le marché indigène (let. a), qu'il a signalé la vacance du poste en question à l'office de l'emploi compétent et que celui-ci n'a pas pu trouver un candidat dans un délai raisonnable (let. b), et que pour le poste en question, il ne peut pas former ou faire former dans un délai raisonnable un travailleur disponible sur le marché du travail (let. c). L'employeur peut se limiter à démontrer qu'il a déployé des efforts de recrutement sur le marché du travail indigène uniquement (à l'exclusion du marché des anciens membres de la CE). c) En l’espèce, l’employeur de la recourante n’a pas produit les pièces sollicitées par le SE, de sorte que ce service ne pouvait considérer que l’employeur avait fourni les efforts imposés par l’art. 7 OLE. Le SE n’avait donc pas d’autre possibilité que de refuser la demande de main d’œuvre. La décision du 14 juin 2006, entrée en force, lie le SPOP (art. 42 al. 4 OLE). Partant, elle commande le rejet de la demande d’autorisation de séjour fondée sur la demande du 13 avril 2006, sans qu’il n’y ait lieu pour le Tribunal d’y revenir (arrêt PE.2007.0331 et références citées).</w:t>
      </w:r>
    </w:p>
    <w:p>
      <w:r>
        <w:rPr>
          <w:b/>
        </w:rPr>
        <w:t>E. 7</w:t>
      </w:r>
    </w:p>
    <w:p>
      <w:r>
        <w:t>Aux termes de sa demande du 17 octobre 2006, la recourante se prévaut de l’art. 13 let. f OLE, à teneur duquel les étrangers obtenant une autorisation de séjour dans un cas personnel d’extrême gravité ou en raison de considérations de politique générale, ne sont pas comptés dans l’effectif maximum prévu pour les étrangers  exerçant une activité lucrative en Suisse. a) Le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soustrait aux mesures de limitation " les étrangers qui obtiennent une autorisation de séjour dans un cas personnel d'extrême gravité ou en raison de considérations de politique générale ".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(ATF 130 II 39 consid. 3). II découle de la formulation de l'art. 13 let.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p. 207 s. et la jurisprudence citée). L 'exemption au sens de l'art. 13 let. f OLE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exposés à leur retour, sauf si les recourants allèguent d'importantes difficultés concrètes propres à leur cas particulier ( ATF 123 II 125 consid. 5b/dd). c) I l convient d’examiner si le renvoi de la recourante la placerait dans un cas de rigueur. Il n’y a pas lieu de douter de ce que la recourante réside et travaille illégalement en Suisse depuis 1994, bien que ces faits ne soient pas établis. Pas plus d’ailleurs du fait qu’elle est intégrée dans ce pays. Toutefois, ces éléments ne suffisent pas à fonder une situation de détresse personnelle de la recourante. Il n’apparaît pas qu’en cas de retour en Pologne ses conditions de vie et d’existence, comparées à celles applicables à la moyenne des étrangers, seront mises en cause de manière accrue. Au surplus, le Tribunal considère que les principales attaches sociales et culturelles de la recourante se trouvent dans son pays d’origine où elle a vécu à tout le moins jusqu’à l’âge de 23 ans et où elle conserve tous ses liens familiaux. Le SPOP n’a donc pas abusé de son pouvoir d’appréciation en refusant de délivrer l’autorisation de séjour sollicitée et en ne transmettant pas le dossier à l’ODM, les conditions d’application de l’art. 13 let. f OLE n’étant pas remplies.</w:t>
      </w:r>
    </w:p>
    <w:p>
      <w:r>
        <w:rPr>
          <w:b/>
        </w:rPr>
        <w:t>E. 8</w:t>
      </w:r>
    </w:p>
    <w:p>
      <w:r>
        <w:t>Les considérants qui précèdent conduisent au rejet du recours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