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PE.2007.0272 vom 13. Juli 2007</w:t>
      </w:r>
    </w:p>
    <w:p>
      <w:r>
        <w:t>VD Tribunal cantonal, 2007-07-13, FR</w:t>
      </w:r>
    </w:p>
    <w:p>
      <w:r>
        <w:rPr>
          <w:b/>
        </w:rPr>
        <w:t xml:space="preserve">Quelle: </w:t>
      </w:r>
      <w:r>
        <w:t>https://mcp.opencaselaw.ch/entscheid/vd_omni_PE.2007.0272</w:t>
      </w:r>
    </w:p>
    <w:p>
      <w:r>
        <w:t>FR: VD_OMNI PE.2007.0272 du 13 juillet 2007</w:t>
      </w:r>
    </w:p>
    <w:p>
      <w:r>
        <w:t>IT: VD_OMNI PE.2007.0272 del 13 luglio 2007</w:t>
      </w:r>
    </w:p>
    <w:p>
      <w:pPr>
        <w:pStyle w:val="Heading2"/>
      </w:pPr>
      <w:r>
        <w:t>Regeste</w:t>
      </w:r>
    </w:p>
    <w:p>
      <w:r>
        <w:t>X c/Service de la population (SPOP) | Le recourant, originaire du Kosovo, a reconnu s'être procuré de faux papiers d'identité, indiquant qu'il serait Français, et avoir obtenu, sur la présentation de ces faux, une autorisation de séjour en Suisse. Les conditions de la révocation de l'autorisation de séjour sont réunies.</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ne sont ressortissants ni de la République française, ni d’un autre Etat membre de la CE de l’AELE. b) L’autorisation peut être révoquée lorsque l’étranger l’a obtenue par surprise, en faisant des fausses déclarations ou en dissimulant des faits essentiels (art. 9 al. 2 let. a LSEE).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A. A.________ ne conteste pas avoir su que le passeport acheté était un faux. De même, il a reconnu ne pas être Français. Il admet ainsi avoir obtenu l’autorisation de séjour CE/AELE sur la base de documents falsifiés, ce qui constitue un cas d’application de l’art. 9 al. 2 let. a LSEE (cf. également, et en dernier lieu, arrêts PE.2007.0156 du 1 er mai 2007; PE.2006.0460 du 6 février 2007; PE.2006.0412 du 1 er février 2007, concernant des Kosovars ayant obtenu des autorisations de séjour sur la présentation de faux passeports français). c) A. A.________ est jeune et en bonne santé. Il est entré en Suisse il y a vingt mois. Il ne dispose pas d’attaches particulières avec la Suisse. Malgré son intégration professionnelle, son renvoi ne l’exposera pas à des conséquences plus graves pour lui que pour tout autre de ses concitoyens appelé à quitter la Suisse au terme de son séjour (cf. arrêts PE.2007.0156, précité; PE.2007.0033 du 30 mars 2007). d) L’autorisation de séjour obtenue frauduleusement par A. A.________ devant être révoquée, la possibilité de délivrer à son épouse et ses enfants une autorisation par regroupement familial disparaît du même coup. De toute manière, l’âge et le court séjour en Suisse de ces personnes ne fait pas obstacle à ce qu’ils retournent, avec leur époux et père, dans leur pays d’origine.</w:t>
      </w:r>
    </w:p>
    <w:p>
      <w:r>
        <w:rPr>
          <w:b/>
        </w:rPr>
        <w:t>E. 2</w:t>
      </w:r>
    </w:p>
    <w:p>
      <w:r>
        <w:t>Le recours doit ainsi être rejeté et la décision attaquée confirmée. Les frais sont mis à la charge des recourants; l’allocation de dépens n’entre pas en ligne de compte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