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PE.2007.0241 vom 10. Dezember 2007</w:t>
      </w:r>
    </w:p>
    <w:p>
      <w:r>
        <w:t>VD Tribunal cantonal, 2007-12-10, FR</w:t>
      </w:r>
    </w:p>
    <w:p>
      <w:r>
        <w:rPr>
          <w:b/>
        </w:rPr>
        <w:t xml:space="preserve">Quelle: </w:t>
      </w:r>
      <w:r>
        <w:t>https://mcp.opencaselaw.ch/entscheid/vd_omni_PE.2007.0241</w:t>
      </w:r>
    </w:p>
    <w:p>
      <w:r>
        <w:t>FR: VD_OMNI PE.2007.0241 du 10 décembre 2007</w:t>
      </w:r>
    </w:p>
    <w:p>
      <w:r>
        <w:t>IT: VD_OMNI PE.2007.0241 del 10 dicembre 2007</w:t>
      </w:r>
    </w:p>
    <w:p>
      <w:pPr>
        <w:pStyle w:val="Heading2"/>
      </w:pPr>
      <w:r>
        <w:t>Regeste</w:t>
      </w:r>
    </w:p>
    <w:p>
      <w:r>
        <w:t>X. c/Service de la population (SPOP) | Révocation confirmée d'une autorisation de séjour CE/AELE; mariage vidé de toute substance entre une ressortissante brésilienne et un Espagnol titulaire d'une autorisation d'établissement; absence d'un cas de rigueur au sens du ch. 654 des directives LSEE.</w:t>
      </w:r>
    </w:p>
    <w:p>
      <w:pPr>
        <w:pStyle w:val="Heading2"/>
      </w:pPr>
      <w:r>
        <w:t>Erwägungen</w:t>
      </w:r>
    </w:p>
    <w:p>
      <w:r>
        <w:rPr>
          <w:b/>
        </w:rPr>
        <w:t>E. 1</w:t>
      </w:r>
    </w:p>
    <w:p>
      <w:r>
        <w:t>a) Aux termes de l'art. 1a de la loi fédérale du 26 mars 1931 sur le séjour et l’établissement des étrangers (ci-après : LSEE), cette dernière n'est applicable aux ressortissants des Etats membres de la Communauté européenne et aux membres de leur famille que si l'Accord entre la Communauté européenne et ses Etats membres, d'une part, et la Confédération suisse, d'autre part, sur la libre circulation des personnes conclu le 21 juin 1999 et entré en vigueur le 1 er juin 2002 (ci-après : ALCP ; RS 0.142.112.681) n'en dispose pas autrement ou si ladite loi prévoit des dispositions plus favorables. b) L'art. 17 al. 1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 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l'art. 7 al. 1 LSEE permet de séjourner en Suisse pendant toute la durée formelle du mariage, même en l'absence de vie commune (ATF 121 II 97 consid. 2). c) En vertu de l'art. 4 ALCP, le droit de séjour des ressortissants d'une partie contractante sur le territoire d'une autre partie contractante est garanti sous réserve de l'art. 10 et conformément aux dispositions arrêtées dans l'Annexe I (ci-après : annexe I ALCP). Aux termes de l'art. 3 al. 1 annexe I ALCP, les membres de la famille d'une personne ressortissante d'une partie contractante ayant un droit de séjour ont le droit de s'installer avec elle. Sont considérés comme membres de la famille, quelle que soit leur nationalité, son conjoint et leurs descendants de moins de 21 ans ou à charge (art. 3 al. 2 let. a annexe I ALCP). d) Le Tribunal fédéral s'est prononcé récemment sur la portée de cette disposition (ATF 130 II 113). D'après cette jurisprudence, l'art. 3 annexe I ALCP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Toujours selon l'arrêt du Tribunal fédéral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L’art. 3 al. 1 annexe I ALCP vise en effet seulement, ainsi qu’on l’a vu, à faciliter la libre circulation des travailleurs communautaires en accordant aux membres de leur famille un droit de séjour dérivé du leur.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(ATF 130 II 113 précité consid. 9.4 p. 132-133). Le Tribunal fédéral a considéré que les critères élaborés par la jurisprudence rendue à propos de l’art. 7 al. 1 LSEE, en particulier tenant à l’abus de droit à se prévaloir d’un mariage n’existant plus que formellement, s’appliquaient mutatis mutandis afin de garantir le respect du principe de non-discrimination inscrit à l’art. 2 ALCP et d’assurer une certaine cohésion d’ensemble au système. Le Tribunal fédéral a précisé que les raisons ayant conduit les époux à se séparer ou leur part respective de responsabilité dans la séparation étaient sans pertinence.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En d’autres termes,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 e) En l’espèce, les époux vivent séparés depuis le 1 er octobre 2005 au plus tard, la recourante ayant admis lors de son audition par la police le 12 mai 2006 que la séparation remontait à août 2005 ; ils n’ont pas eu d’enfant. Des mesures protectrices de l’union conjugale ont été prononcées le 8 novembre 2005. Le mari de la recourante lui aurait reproché de s’être adonnée à la prostitution. Enfin, la recourante a tissé une nouvelle relation avec un ressortissant suisse ; selon les dires de cette dernière, cette relation serait stable et aurait débuté en février 2006 (cf. recours p. 6). Le mariage de la recourante est ainsi vidé de sa substance, de sorte qu’elle ne peut plus s’en prévaloir pour obtenir le renouvellement de son autorisation de séjour CE/AELE. Elle ne le conteste d’ailleurs pas.</w:t>
      </w:r>
    </w:p>
    <w:p>
      <w:r>
        <w:rPr>
          <w:b/>
        </w:rPr>
        <w:t>E. 2</w:t>
      </w:r>
    </w:p>
    <w:p>
      <w:r>
        <w:t>a) Pour éviter des situations d’extrême rigueur, l’autorité fédérale admet que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la recourante vit en Suisse depuis novembre 2001. Elle allègue avoir ouvert un salon de coiffure et soins esthétiques en ville de 1********, sous la raison sociale « 3********» depuis le 1 er décembre 2006. Enfin, la vie commune avec son époux est de l’ordre de quatre ans. Ces éléments sont certes favorables à la poursuite du séjour de la recourante en Suisse, mais il y en a d’autres qui viennent en atténuer la portée. En effet, la recourante n’a pas d’enfant en Suisse, ses trois fils vivant au Brésil. En outre, elle est arrivée en Suisse à l’âge de trente-cinq ans. Enfin, il ressort du rapport de police du 8 septembre 2006 qu’elle se serait régulièrement adonnée à la prostitution. L’ensemble de ces circonstances ne permet ainsi pas de retenir un cas de rigueur. Par ailleurs, le Tribunal administratif a jugé dans le même sens le 17 août 2007 le cas similaire d’une ressortissante brésilienne arrivée en Suisse en avril 2002, qui avait œuvré dans le milieu de la prostitution en qualité de masseuse avant d’exploiter une onglerie dès le 1 er mai 2006 (cf. arrêt PE.2007.0209 consid. 4). Là également, la vie commune avec son époux avait été d’une certaine durée, puisqu’elle s’était élevée à trois ans et demi.</w:t>
      </w:r>
    </w:p>
    <w:p>
      <w:r>
        <w:rPr>
          <w:b/>
        </w:rPr>
        <w:t>E. 3</w:t>
      </w:r>
    </w:p>
    <w:p>
      <w:r>
        <w:t>a) Tel qu'il est garanti par l’art. 29 al. 2 de la Constitution fédérale de la Confédération suisse du 18 avril 1999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ATF 126 I 15 ; ATF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b) En l’espèce, la recourante requiert l’audition de son époux, afin de déterminer en particulier si, pendant la vie commune, ce dernier avait toléré son activité de prostituée et si celle-ci n’avait été exercée que pour remédier aux périodes de grandes difficultés financières traversées par le couple, ce qu’elle soutient. Toutefois, cet élément n’est pas pertinent. En effet, comme on l’a vu ci-dessus, le fait que la recourante se soit adonnée à la prostitution n’est qu’un élément parmi d’autres dans l’appréciation du cas et il ne saurait revêtir une importance déterminante, de sorte qu’une audition de l’époux à ce propos ne se révèle pas nécessaire.</w:t>
      </w:r>
    </w:p>
    <w:p>
      <w:r>
        <w:rPr>
          <w:b/>
        </w:rPr>
        <w:t>E. 4</w:t>
      </w:r>
    </w:p>
    <w:p>
      <w:r>
        <w:t>Il résulte des considérants qui précèdent que le recours doit être rejeté et la décision attaquée confirmée. Au vu de ce résultat, les frais de justice sont mis à la charge de la recourante, qui succombe, et à laquelle il n’y a pas lieu d’allouer de dépens (art. 55 al. 1 LJPA). L’autorité intimée est chargée de fixer un nouveau délai de départ à la recourante et de veiller à son 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