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PE.2007.0232 vom 28. August 2007</w:t>
      </w:r>
    </w:p>
    <w:p>
      <w:r>
        <w:t>VD Tribunal cantonal, 2007-08-28, FR</w:t>
      </w:r>
    </w:p>
    <w:p>
      <w:r>
        <w:rPr>
          <w:b/>
        </w:rPr>
        <w:t xml:space="preserve">Quelle: </w:t>
      </w:r>
      <w:r>
        <w:t>https://mcp.opencaselaw.ch/entscheid/vd_omni_PE.2007.0232</w:t>
      </w:r>
    </w:p>
    <w:p>
      <w:r>
        <w:t>FR: VD_OMNI PE.2007.0232 du 28 août 2007</w:t>
      </w:r>
    </w:p>
    <w:p>
      <w:r>
        <w:t>IT: VD_OMNI PE.2007.0232 del 28 agosto 2007</w:t>
      </w:r>
    </w:p>
    <w:p>
      <w:pPr>
        <w:pStyle w:val="Heading2"/>
      </w:pPr>
      <w:r>
        <w:t>Regeste</w:t>
      </w:r>
    </w:p>
    <w:p>
      <w:r>
        <w:t>X.________ c/Service de la population (SPOP) | Les cours suivis par un ressortissant de l'OLE dans un établissement non reconnu ne conférent pas à celui-ci le droit à la délivrance d'une autorisation de séjour pour études.</w:t>
      </w:r>
    </w:p>
    <w:p>
      <w:pPr>
        <w:pStyle w:val="Heading2"/>
      </w:pPr>
      <w:r>
        <w:t>Erwägungen</w:t>
      </w:r>
    </w:p>
    <w:p>
      <w:r>
        <w:rPr>
          <w:b/>
        </w:rPr>
        <w:t>E. 1</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pas le cas en l’espèce. b) Aux termes de l'art. 31 de l’ordonnance fédérale du</w:t>
      </w:r>
    </w:p>
    <w:p>
      <w:r>
        <w:rPr>
          <w:b/>
        </w:rPr>
        <w:t>E. 6</w:t>
      </w:r>
    </w:p>
    <w:p>
      <w:r>
        <w:t>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Selon l’art. 32 OLE, des autorisations de séjour peuvent être accordées à des étudiants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c) En vertu de l'art. 4 de l'Accord entre la Communauté européenne et ses Etats membres, d'une part, et la Confédération suisse, d'autre part, sur la libre circulation des personnes conclu le 21 juin 1999 et entré en vigueur le 1er juin 2002 (RS 0.142.112.681; ci-après : ALCP ou Accord), le droit de séjour des ressortissants d'une partie contractante sur le territoire d'une autre partie contractante est garanti sous réserve de l'art.</w:t>
      </w:r>
    </w:p>
    <w:p>
      <w:r>
        <w:rPr>
          <w:b/>
        </w:rPr>
        <w:t>E. 10</w:t>
      </w:r>
    </w:p>
    <w:p>
      <w:r>
        <w:t>et conformément aux dispositions arrêtées dans l'Annexe I (ci-après : Annexe I ALCP). Le droit de séjour sur le territoire d'une partie contractante est garanti aux personnes n'exerçant pas d'activité économique selon les dispositions de l'Annexe I (art. 6 ALCP). Conformément à l'art. 2 al. 1 Annexe I ALCP ,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A cet égard, l'art. 24 al. 1 de l'annexe I ALCP dispose qu'une personne ressortissante d'une partie contractante n'exerçant pas une activité économique dans le pays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d'une assurance-maladie couvrant l'ensemble des risques (let. b). L’alinéa 4 de cette dernière disposition précise par ailleurs que : « Un titre de séjour, d’une durée limitée à celle de la formation ou à un an si la durée de la formation dépasse un an, est délivré à l’étudiant qui ne dispose pas d’un droit de séjour sur le territoire de l’autre partie contractante sur la base d’une autre disposition du présent accord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Le présent accord ne règle ni l’accès à la formation professionnelle, ni l’aide accordée pour leur entretien aux étudiants visés par le présent article. » 2. a) En l'espèce, le recourant suit une formation SAWI disposée par l’Institut Polycom. Cette école ne répond pas à la définition d’une université ou d’un autre institut d'enseignement supérieur au sens de l'art. 32 let. b OLE. Dans ces conditions, c’est exclusivement à la lumière de l’art. 31 OLE qu’il convient d’apprécier la situation. b) Selon le chiffre 514 des directives de l’Office fédéral des migrations, par écoles à plein temps, il faut entendre les établissements scolaires qui dispensent leur enseignement chaque jour et toute la semaine et qui délivrent un certificat de capacité ou un diplôme à la fin de la formation. Tel est sans doute le cas de l'école fréquentée par le recourant qui délivre un diplôme. Il ressort toutefois du site internet de cette association, créée en 1968, que « (…) les quelques 200 membres qui la composent sont les principales associations et les groupements professionnels de la branche du marketing et de la communication en Suisse: organisations professionnelles, entreprises, agences de publicité, médias etc.(…) » . Cette association est du reste soutenue financièrement par plusieurs groupes, parmi lesquels Publigroup et UBS. Le SPRI, pour sa part, a été fondé en 1969 par la Société Suisse de Relations Publiques sous forme de fondation. Certes, Polycom annonce sur son propre site qu’elle est « une école payante reconnue d'utilité publique par les cantons suisses » . Il reste qu’à l’heure actuelle, cet institut ne fait pas partie de la liste des établissements cantonaux d'enseignement et de perfectionnement professionnels (ECEPP), mise à jour par le Département de la formation et de la jeunesse. Dès lors, suivant la jurisprudence du tribunal, cet institut ne peut être qualifiée d'école reconnue ou agréée par l’autorité compétente au sens des articles 31 let. b OLE et 24 al. 4 annexe ALCP, quand bien même il dispense un enseignement qui bénéficie au demeurant d’une certaine reconnaissance (cf. arrêt PE.2006.0539 du 13 décembre 2006). c) Dans ces conditions, l’autorité intimée n’a pas abusé de son pouvoir d’appréciation en refusant de délivrer l’autorisation requise. 3. Le recours sera par conséquent rejeté et la décision attaquée, confirmée. Vu le sort du recours, le recourant supportera les frais d’arrêt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