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PE.2007.0228 vom 23. Oktober 2007</w:t>
      </w:r>
    </w:p>
    <w:p>
      <w:r>
        <w:t>VD Tribunal cantonal, 2007-10-23, FR</w:t>
      </w:r>
    </w:p>
    <w:p>
      <w:r>
        <w:rPr>
          <w:b/>
        </w:rPr>
        <w:t xml:space="preserve">Quelle: </w:t>
      </w:r>
      <w:r>
        <w:t>https://mcp.opencaselaw.ch/entscheid/vd_omni_PE.2007.0228</w:t>
      </w:r>
    </w:p>
    <w:p>
      <w:r>
        <w:t>FR: VD_OMNI PE.2007.0228 du 23 octobre 2007</w:t>
      </w:r>
    </w:p>
    <w:p>
      <w:r>
        <w:t>IT: VD_OMNI PE.2007.0228 del 23 ottobre 2007</w:t>
      </w:r>
    </w:p>
    <w:p>
      <w:pPr>
        <w:pStyle w:val="Heading2"/>
      </w:pPr>
      <w:r>
        <w:t>Regeste</w:t>
      </w:r>
    </w:p>
    <w:p>
      <w:r>
        <w:t>X.______________, Y.______________, Z.______________, A.______________, B.______________, C.______________/Service de la population (SPOP) | Etranger qui a obtenu une autorisation de séjour sur la base d'un passeport français obtenu frauduleusement. Révocation de son autorisation de séjour et de celle des membres de sa famille qui ont bénéficié du regroupement familial. Recours rejeté.</w:t>
      </w:r>
    </w:p>
    <w:p>
      <w:pPr>
        <w:pStyle w:val="Heading2"/>
      </w:pPr>
      <w:r>
        <w:t>Erwägungen</w:t>
      </w:r>
    </w:p>
    <w:p>
      <w:r>
        <w:rPr>
          <w:b/>
        </w:rPr>
        <w:t>E. 1</w:t>
      </w:r>
    </w:p>
    <w:p>
      <w:r>
        <w:t>a) Tout étranger a le droit de résider sur le territoire suisse s'il est au bénéfice d'une autorisation de séjour ou d'établissement (art. 1a de la loi fédérale du 26 mars 1931 sur le séjour et l'établissement des étrangers - LSEE; RS 142.20).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ne sont ressortissants ni de la République française, ni d’un autre Etat membre de la CE ou de l’AELE. b) L’autorisation peut être révoquée lorsque l’étranger l’a obtenue par surprise, en faisant des fausses déclarations ou en dissimulant des faits essentiels (art. 9 al. 2 let. a LSEE).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X.____________ a reconnu ne pas être Français, admettant qu’il avait obtenu un passeport de cet Etat en produisant des documents ne correspondant pas à la réalité. Il admet ainsi avoir obtenu l’autorisation de séjour CE/AELE sur la base de documents falsifiés, ce qui constitue un cas d’application de l’art. 9 al. 2 let. a LSEE (cf. également, et en dernier lieu, arrêts PE.2007.0272 du 13 juillet 2007, PE.2007.0156 du 1 er mai 2007; PE.2006.0460 du 6 février 2007; PE.2006.0412 du 1 er février 2007, concernant des kosovars ayant obtenu des autorisations de séjour sur la présentation de faux passeports français). c) En l’occurrence, le séjour de X.____________ en Suisse dure depuis plus de dix ans, le recourant ayant admis n’avoir pas quitté notre pays depuis le rejet de sa demande d’asile, déposée au mois de juin 1997. Ses deux enfants scolarisés, Z._______________ et A._______________, ne le sont respectivement que depuis un an et demi et trois ans et demi. Ils ne sont âgés respectivement que de neuf et huit ans. Aucun des membres de la famille recourante ne fait état de problèmes de santé. X.____________ a admis avoir usé d’un passeport français acquis frauduleusement pour obtenir une autorisation de séjour en Suisse. Malgré l’intégration professionnelle du recourant, son renvoi ne l’exposera pas à des conséquences plus graves pour lui que pour tout autre de ses concitoyens appelé à quitter la Suisse au terme de son séjour (PE.2007.0156, précité et PE.2007.0033 du 30 mars 2007). d) Compte tenu de ce qui précède, son épouse et ses enfants ne peuvent plus prétendre à un quelconque droit à une autorisation de séjour fondée sur le regroupement familial. De toute manière, l’âge et le court séjour en Suisse des enfants du recourant ne sauraient être constitutifs d’un cas de rigueur au sens de l’art. 13 lit. f OLE. Partant, ces éléments ne font pas obstacle à ce qu’ils retournent, avec leurs parents, dans leur pays d’origine. C’est donc à bon droit que l’autorité intimée a révoqué leurs autorisations de séjour.</w:t>
      </w:r>
    </w:p>
    <w:p>
      <w:r>
        <w:rPr>
          <w:b/>
        </w:rPr>
        <w:t>E. 2</w:t>
      </w:r>
    </w:p>
    <w:p>
      <w:r>
        <w:t>Le recours doit ainsi être rejeté et la décision attaquée confirmée. Succombant, les recourants doivent supporter les frais judiciaires et n'ont pas droit à des dépens (art. 55 LJPA). Il appartiendra au SPOP de fixer un nouveau délai de départ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