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PE.2007.0227 vom 22. August 2007</w:t>
      </w:r>
    </w:p>
    <w:p>
      <w:r>
        <w:t>VD Tribunal cantonal, 2007-08-22, FR</w:t>
      </w:r>
    </w:p>
    <w:p>
      <w:r>
        <w:rPr>
          <w:b/>
        </w:rPr>
        <w:t xml:space="preserve">Quelle: </w:t>
      </w:r>
      <w:r>
        <w:t>https://mcp.opencaselaw.ch/entscheid/vd_omni_PE.2007.0227</w:t>
      </w:r>
    </w:p>
    <w:p>
      <w:r>
        <w:t>FR: VD_OMNI PE.2007.0227 du 22 août 2007</w:t>
      </w:r>
    </w:p>
    <w:p>
      <w:r>
        <w:t>IT: VD_OMNI PE.2007.0227 del 22 agosto 2007</w:t>
      </w:r>
    </w:p>
    <w:p>
      <w:pPr>
        <w:pStyle w:val="Heading2"/>
      </w:pPr>
      <w:r>
        <w:t>Regeste</w:t>
      </w:r>
    </w:p>
    <w:p>
      <w:r>
        <w:t>X.________ c/Service de la population (SPOP) | Refus confirmé de transmettre un dossier à l'ODM pour examen d'un cas de rigueur au sens de l'art. 13 let. f OLE; le recourant vit en Suisse depuis quelques années, au mépris toutefois d'une décision d'interdiction d'entrée en Suisse; il ne saurait ainsi se prévaloir d'une situation qu'il a créée abusivement pour obtenir un titre de séjour fondé sur la durée de son séjour en Suisse; par ailleurs, la situation n'est pas constitutive d'un cas de rigueur; ses trois enfants vivent en effet en Equateur, et lui-même est resté dans ce pays pendant plus de quarante ans avant de venir travailler en Suisse ; ce sont principalement des motifs économiques qui ont conduit le recourant à séjourner en Suisse; or, on ne saurait tenir compte des circonstances générales, en particulier économiques, affectant l'ensemble de la population restée sur place. Enfin, le recourant, en qualité d'aide-cuisine, ne bénéficie pas de qualifications professionnelles particulières.</w:t>
      </w:r>
    </w:p>
    <w:p>
      <w:pPr>
        <w:pStyle w:val="Heading2"/>
      </w:pPr>
      <w:r>
        <w:t>Erwägungen</w:t>
      </w:r>
    </w:p>
    <w:p>
      <w:r>
        <w:rPr>
          <w:b/>
        </w:rPr>
        <w:t>E. 1</w:t>
      </w:r>
    </w:p>
    <w:p>
      <w:r>
        <w:t>L'art. 1a de la loi fédérale du 26 mars 1931 sur le séjour et l’établissement des étrangers (ci-après :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[ci-après : RSEE]). Ainsi, les ressortissants étrangers ne bénéficient en principe d'aucun droit à l'obtention d'une autorisation de séjour et de travail, sauf s'ils peuvent le déduire d'une norme particulière du droit fédéral ou d'un traité international (v. notamment ATF 127 II 161 consid. 1a et 60; 126 II 377 consid. 2, 335 consid. 1a; 124 II 361 consid. 1a). Tel n'est pas le cas en l'espèce pour le recourant qui ne se prévaut ni d'une norme du droit fédéral, ni d'un traité international.</w:t>
      </w:r>
    </w:p>
    <w:p>
      <w:r>
        <w:rPr>
          <w:b/>
        </w:rPr>
        <w:t>E. 2</w:t>
      </w:r>
    </w:p>
    <w:p>
      <w:r>
        <w:t>a) Les ressortissants étrangers entendant exercer une activité lucrative sont en principe soumis à des mesures de limitation de leur nombre. Celles-ci visent, en premier lieu, à assurer un rapport équilibré entre l'effectif de la population suisse et celui de la population étrangère résidante, ainsi qu'à améliorer la structure du marché du travail et à assurer un équilibre optimal en matière d'emploi (art. 1er let. a et c de l'ordonnance fédérale du 6 octobre 1986 limitant le nombre des étrangers [ci-après : OLE]). Toutefois, l’art. 13 let. f OLE soustrait aux mesures de limitation "les étrangers qui obtiennent une autorisation de séjour dans un cas personnel d'extrême gravité ou en raison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Dans la pratique, on qualifie les autorisations de séjour délivrées ensuite d'une exception aux mesures de limitation du nombre des étrangers de permis "humanitaires". b)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w:t>
      </w:r>
    </w:p>
    <w:p>
      <w:r>
        <w:rPr>
          <w:b/>
        </w:rPr>
        <w:t>E. 4</w:t>
      </w:r>
    </w:p>
    <w:p>
      <w:r>
        <w:t>Il résulte des considérants qui précèdent que le recours doit être rejeté et la décision attaquée maintenue, sous réserve du délai de départ qui sera à nouveau fixé par l'autorité intimée. Au vu de ce résultat, les frais de justice sont mis à la charge du recourant qui succombe et auquel il n'y a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