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PE.2007.0214 vom 6. September 2007</w:t>
      </w:r>
    </w:p>
    <w:p>
      <w:r>
        <w:t>VD Tribunal cantonal, 2007-09-06, FR</w:t>
      </w:r>
    </w:p>
    <w:p>
      <w:r>
        <w:rPr>
          <w:b/>
        </w:rPr>
        <w:t xml:space="preserve">Quelle: </w:t>
      </w:r>
      <w:r>
        <w:t>https://mcp.opencaselaw.ch/entscheid/vd_omni_PE.2007.0214</w:t>
      </w:r>
    </w:p>
    <w:p>
      <w:r>
        <w:t>FR: VD_OMNI PE.2007.0214 du 6 septembre 2007</w:t>
      </w:r>
    </w:p>
    <w:p>
      <w:r>
        <w:t>IT: VD_OMNI PE.2007.0214 del 6 settembre 2007</w:t>
      </w:r>
    </w:p>
    <w:p>
      <w:pPr>
        <w:pStyle w:val="Heading2"/>
      </w:pPr>
      <w:r>
        <w:t>Regeste</w:t>
      </w:r>
    </w:p>
    <w:p>
      <w:r>
        <w:t>X.______________, Y.______________, Z.______________, A.______________/Service de la population (SPOP) | Refus du SPOP de délivrer une autorisation de séjour et de transmettre à l'ODM en vue d'une éventuelle exemption aux mesures de limitation le dossier des recourants et de leur enfants, ressortissants équatoriens, qui ont travaillé et séjourné illégalement en Suisse depuis 2002. Décision confirmée dans la mesure où une décision d'interdiction d'entrée a été prononcée à l'encontre des recourants, où ils ont été condamnés à plusieurs reprises pour infractions à la LSEE et où ils ne se trouvent pas dans une situation de détresse personnelle. Rejet du recours.</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rendues en matière de police des étrangers.</w:t>
      </w:r>
    </w:p>
    <w:p>
      <w:r>
        <w:rPr>
          <w:b/>
        </w:rPr>
        <w:t>E. 2</w:t>
      </w:r>
    </w:p>
    <w:p>
      <w:r>
        <w:t>D'après l'art. 31 al. 1 LJPA, le recours s'exerce par écrit dans les 20 jours dès la communication de la décision attaquée. En l 'espèce,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RS 142.20)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let. a et c LJPA; cf. parmi d'autres, arrêt du Tribunal administratif PE.1998.0135 du 30 septembre 1998, in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D’après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RS 142.201]). Ainsi, les ressortissants étrangers ne bénéficient en principe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w:t>
      </w:r>
    </w:p>
    <w:p>
      <w:r>
        <w:rPr>
          <w:b/>
        </w:rPr>
        <w:t>E. 5</w:t>
      </w:r>
    </w:p>
    <w:p>
      <w:r>
        <w:t>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let. a et c de l'ordonnance fédérale du 6 octobre 1986 limitant le nombre des étrangers [ci-après : OLE]). Toutefois, l’art. 13 let.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Dans la pratique, on qualifie les autorisations de séjour délivrées ensuite d'une exception aux mesures de limitation du nombre des étrangers de permis "humanitaires". b)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de lui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 124 II 110 consid. 2 et les références citées). c) Le Tribunal fédéral a précisé que les séjours illégaux en Suisse n’étaient en principe pas pris en compte dans l'examen d'un cas de rigueur. La longue durée d'un séjour en Suisse n'est en effet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let. f OLE n'était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d) Par une circulaire du 21 décembre 2001 (dite "circulaire Metzler") modifiée le 8 octobre 2004 (sans que les changements ne concernent les étrangers non soumis à la législation sur l'asile), l'Office fédéral des migrations (ODM) a fait part de la pratique des autorités fédérales concernant la réglementation du séjour s'agissant de cas personnels d'extrême gravité. D'après l'ODM, les séjours en Suisse, même illégaux, d'une durée supérieure à quatre ans, exigent des autorités cantonales un examen approfondi de la demande d'autorisation de séjour. Toutefois, un séjour d'une durée supérieure à quatre ans ne constitue pas, en tant que tel, un motif suffisant de reconnaissance d'un cas de rigueur. Encore faut-il que l'étranger en remplisse les autres conditions (comportement irréprochable et bonne réputation, intégration sociale, professionnelle et scolaire, etc.). Cette circulaire se comprend comme l'indication à l'intention des autorités cantonales des conditions auxquelles l'autorité fédérale acceptera d'entrer en matière (TA, arrêt PE.2003.0170 du 30 janvier 2004). La jurisprudence du Tribunal fédéral rendue dans ce domaine reste ainsi pleinement applicable. e) D'après les art. 52 let. a et 53 OLE, l'Office fédéral des migrations (ODM) est seul compétent pour accorder de telles exceptions ( ATF 122 II 186 consid. 1b; 119 Ib 33 consid. 3a).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Pratiquement, l'application de l'art. 13 let. f OLE suppose deux décisions, soit celle de l'autorité cantonale entendant délivrer, hors contingent, l'autorisation de séjour, et celle de l'autorité fédérale accordant l'exception aux mesures de limitation.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entre autres, arrêt TA PE.2003.0459 du 15 septembre 2004 et les références). f) Au fil de sa jurisprudence, le tribunal s'est interrogé sur le point de savoir si et dans quelle mesure le travail sans autorisation (dit "clandestin") permet à l'autorité cantonale de refuser la transmission d'un dossier à l'ODM en vue d'une application de l'art. 13 let. f OLE. A l’issue d'une séance de coordination du 24 septembre 2003 (v. art. 21 du règlement organique du Tribunal administratif du 18 avril 1997), il a été décidé d’en rester à la règle selon laquelle le SPOP peut refuser une autorisation de séjour pour "des motifs valables tirés de la LSEE". Le travail sans autorisation constituant une infraction à la LSEE, il doit être considéré comme un tel motif, d'autant que celui-ci est expressément érigé en principe par l'art. 3 al. 3 RSEE prévoyant que l'étranger qui aura exercé une activité lucrative sans autorisation sera, en règle générale, contraint de quitter la Suisse. Ce principe est toutefois susceptible d'exception selon les termes de cette disposition. Dans ce cadre, si la requête d'un étranger tend à l'envoi de son dossier à l'ODM en vue de l'application de l'art. 13 let. f OLE, le SPOP ne peut pas refuser simplement par référence à l'art. 3 al. 3 RSEE en invoquant les infractions commises, mais doit expliquer pourquoi une exception au principe n'entre pas en ligne de compte (notamment à la lumière des conditions définies par la circulaire Metzler ; v. par exemple arrêt TA PE.2003.0465 du 21 janvier 2005). S'il ne le fait pas, le tribunal de céans annule ce refus et renvoie le dossier pour une nouvelle décision dûment motivée. Si le refus est motivé, le tribunal en vérifie le bien-fondé et statue. Cette seconde hypothèse oblige ainsi le tribunal à examiner dans une certaine mesure la réalisation des conditions de l'art. 13 let. f OLE, quand bien même l'application de cette disposition échappe normalement à sa compétence, de manière à vérifier si le SPOP était fondé à refuser une exception à la règle de l'art. 3 al. 3 RSEE (TA, PE.2007.227 du 22 août 2007 consid. 2; cf. également Pe.2006.0451 du 23 avril 2007 consid. 4).</w:t>
      </w:r>
    </w:p>
    <w:p>
      <w:r>
        <w:rPr>
          <w:b/>
        </w:rPr>
        <w:t>E. 6</w:t>
      </w:r>
    </w:p>
    <w:p>
      <w:r>
        <w:t>En l'occurrence, il est établi que le recourant n'a pas respecté l'interdiction d'entrer en Suisse prononcée à son encontre et qu'il a été condamné, tout comme son épouse, pour infractions à la loi fédérale sur le séjour et l'établissement des étrangers. Ce faisant, ils se trouvent en violation caractérisée des prescriptions de police des étrangers justifiant l'application de l'art. 3 al. 3 RSEE. Au demeurant, il apparaît, comme l'a retenu l'autorité intimée, que l'ensemble des circonstances ne justifie pas l'application d'une exception au principe général, les conditions d'un cas de rigueur n'étant pas réalisées malgré la durée du séjour en Suisse. En effet, les recourants ont expliqué être arrivés en Suisse en 2002 en provenance de la France et y avoir travaillé dans différents secteurs d'activité. Le recourant soutient qu'il travaille en qualité de DJ auprès de la discothèque 1.*************, à Lausanne, depuis 2003. Selon les explications données par les recourants, des motifs d'ordre économique ont principalement motivé la famille à s'installer en Suisse. Bien qu'ils apparaissent normalement intégrés socialement et professionnellement et que leur comportement n'ait pas fait l'objet de plaintes et qu'ils n'aient commis aucune infraction, à l’exception du séjour et de l'activité lucrative sans autorisation, les recourants ne peuvent pas se prévaloir d'attaches particulières dans ce pays. Toute leur famille vit en Equateur ou à l'étranger. Les recourants n'allèguent aucune situation de détresse personnelle grave, hormis le fait qu'ils vivraient en Suisse depuis quelques années et qu'ils seraient désormais bien intégrés dans ce pays. Les recourants, âgés de 23 et 24 ans, sont arrivés en Suisse alors qu'ils étaient déjà adultes et ils ne devraient pas rencontrer de difficultés à retourner dans leur pays d'origine où ils ont vécu la majeure partie de leur vie et où se trouvent leurs parents. Leurs enfants, nés en 2002 et 2006, encore en âge préscolaire, n'auront également pas de difficultés particulières à changer d'environnement. En outre, le recourant exerce certes une activité lucrative dans une discothèque et la famille est indépendante financièrement, mais il ne fait toutefois pas preuve de qualifications professionnelles particulières. S'agissant des difficultés que rencontreraient les recourants en cas de retour en Equateur, elles ne suffisent pas pour admettre un cas de rigueur, car on ne saurait tenir compte des circonstances générales, en particulier économiques, affectant l'ensemble de la population restée sur place, en dehors de difficultés concrètes propres à un cas particulier (ATF 123 II 126 consid. 5b/dd). L'ensemble des ces circonstances et les arguments invoqués à l'appui du recours ne suffisent ainsi pas à admettre que le renvoi de Suisse des recourants constituerait un cas personnel d'extrême gravité au sens de l'art. 13 let. f OLE. Même s'il ne faut pas exagérer l'importance des infractions inhérentes à la condition de travailleur clandestin, à savoir entrée, séjour et travail en Suisse sans autorisation, l'autorité intimée n'a pas abusé de son pouvoir d'appréciation en refusant de délivrer l'autorisation de séjour sollicitée et en ne transmettant pas le dossier à l'ODM. Les recourants ne se trouvent manifestement pas dans un état de détresse justifiant de les exempter des mesures de limitation du nombre des étrangers, même si l'on faisait abstraction de l'illégalité de leur séjour en Suisse.</w:t>
      </w:r>
    </w:p>
    <w:p>
      <w:r>
        <w:rPr>
          <w:b/>
        </w:rPr>
        <w:t>E. 7</w:t>
      </w:r>
    </w:p>
    <w:p>
      <w:r>
        <w:t>Il résulte des considérants qui précèdent que le recours doit être rejeté et la décision attaquée confirmée. Au vu de ce résultat, les frais de justice seront mis à la charge des recourants qui succombent et auxquels il n'y a pas lieu d'allouer de dépens (art. 55 al. 1 LJPA). Il appartiendra au SPOP de fixer aux recourants un nouveau délai pour quitter le territoire.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