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PE.2007.0192 vom 6. September 2007</w:t>
      </w:r>
    </w:p>
    <w:p>
      <w:r>
        <w:t>VD Tribunal cantonal, 2007-09-06, FR</w:t>
      </w:r>
    </w:p>
    <w:p>
      <w:r>
        <w:rPr>
          <w:b/>
        </w:rPr>
        <w:t xml:space="preserve">Quelle: </w:t>
      </w:r>
      <w:r>
        <w:t>https://mcp.opencaselaw.ch/entscheid/vd_omni_PE.2007.0192</w:t>
      </w:r>
    </w:p>
    <w:p>
      <w:r>
        <w:t>FR: VD_OMNI PE.2007.0192 du 6 septembre 2007</w:t>
      </w:r>
    </w:p>
    <w:p>
      <w:r>
        <w:t>IT: VD_OMNI PE.2007.0192 del 6 settembre 2007</w:t>
      </w:r>
    </w:p>
    <w:p>
      <w:pPr>
        <w:pStyle w:val="Heading2"/>
      </w:pPr>
      <w:r>
        <w:t>Regeste</w:t>
      </w:r>
    </w:p>
    <w:p>
      <w:r>
        <w:t>c/Service de la population (SPOP) | Autorisation de séjour en vue d'adoption. En l'espèce, les candidats à l'adoption ne disposent pas d'une autorisation de placement, si bien que l'art. 7a LSEE n'est pas applicable. Par conséquent, seul l'art. 36 OLE peut permettre l'octroi d'une autorisation de séjour à l'enfant. Celle-ci doit toutefois ne pas être d'emblée supérieure à un an, sans quoi les exigences de l'art. 7a LSEE seraient éludées.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w:t>
      </w:r>
    </w:p>
    <w:p>
      <w:r>
        <w:rPr>
          <w:b/>
        </w:rPr>
        <w:t>E. 3</w:t>
      </w:r>
    </w:p>
    <w:p>
      <w:r>
        <w:t>a) 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4</w:t>
      </w:r>
    </w:p>
    <w:p>
      <w:r>
        <w:t>La législation relative à l'adoption a été modifiée suite à l'entrée en vigueur pour la Suisse, le 1er janvier 2003, de la Convention du 29 mai 1993 sur la protection des enfants et la coopération en matière d'adoption internationale (CLaH; RS 0.211.221.311). Ainsi, aux termes de l'art. 7a LSEE introduit par le ch. 3 de l’annexe à la loi fédérale du 22 juin 2001 relative à la Convention de La Haye sur l'adoption et aux mesures de protection de l'enfant en cas d'adoption internationale (LF-CLaH; RS 211.221.31): " 1 L’enfant placé a droit à la délivrance ou à la prolongation d’une autorisation de séjour si: a.   une adoption est prévue en Suisse; b.  les conditions du droit civil sur le placement des enfants à des fins d’adoption sont remplies; c.   l’entrée en Suisse dans ce but a eu lieu légalement. 2 Si l’adoption prévue n’a pas lieu, l’enfant placé a droit à la prolongation de l’autorisation de séjour et, cinq ans après l’entrée, a droit à l’octroi de l’autorisation d’établissement." L'ordonnance fédérale du 19 octobre 1977 réglant le placement d'enfants à des fins d'entretien et en vue d'adoption (OPEE; RS 211.222.338) contient des dispositions complémentaires et d'exécution du Code civil. L'art. 11h OPEE a la teneur suivante: " 1 L'autorité transmet à la police cantonale des étrangers l'autorisation provisoire ou définitive d'accueillir un enfant de nationalité étrangère qui a vécu jusqu'alors à l'étranger; elle y joint son rapport sur la future famille adoptive. 2 La police cantonale des étrangers décide de l'octroi du visa ou de l'assurance de l'octroi de l'autorisation de séjour. Elle communique sa décision à l'autorité. 3 Lorsque seule une autorisation provisoire a été délivrée, la police cantonale des étrangers ou, avec son accord, la représentation suisse dans le pays d'origine de l'enfant, ne peut accorder le visa ou l'assurance de l'octroi de l'autorisation de séjour qu'après avoir constaté: a.   que le dossier contient les documents exigés à l'art. 11c, al. 2; b.   que les éventuelles conditions et charges ont été respectées; c.   que les futurs parents adoptifs ont consenti par écrit à accueillir l'enfant concerné." Les Directives et commentaires de l'ODM (anciennement IMES) sur l'entrée, le séjour et le marché du travail (Directives LSEE, 3 e version remaniée et adaptée, mai 2006, ci-après: Directives) précisent au chiffre 543.1 les conditions que doivent remplir les parents qui envisagent une adoption en Suisse, soit: "Généralités Indépendamment de l'application ou non de la CLaH, les parents qui souhaitent adopter en Suisse un enfant étranger doivent être en possession d'une autorisation de placement émanant de l'autorité compétente en la matière (art. 8 LF-CLaH; art. 11a, 11f et 11g [...] OPEE [...]). L'autorisation de placement est transmise à l'autorité cantonale compétente en matière d'étrangers - accompagnée d'un rapport sur la famille nourricière (art. 11h al. 1 OPEE) -, qui doit ensuite examiner si une autorisation d'entrée et de séjour peut être délivrée à l'enfant."</w:t>
      </w:r>
    </w:p>
    <w:p>
      <w:r>
        <w:rPr>
          <w:b/>
        </w:rPr>
        <w:t>E. 5</w:t>
      </w:r>
    </w:p>
    <w:p>
      <w:r>
        <w:t>En l'espèce, l'autorité intimée a relevé à juste titre que les époux Y.____________ ne sont pas encore en possession d'une autorisation de placement émanant de l'autorité compétente en la matière. A défaut de ce document, ils ne remplissent pas les conditions de l'art. 7a LSEE, respectivement de l'art. 11h al. 1 OPEE et ne peuvent par conséquent accueillir l'enfant à adopter, partant solliciter l'octroi d'une autorisation de séjour en vue de son adoption. Sous cet angle, il pouvait dès lors être exigé de l'intéressé, âgé rappelons-le de 20 ans déjà, qu'il quitte la Suisse pour attendre, à l'étranger, l'issue de la procédure, cela d'autant plus que nombre de membres de sa famille, notamment sa mère, vivent encore dans son pays d'origine. L'autorité intimée a cependant fait usage de la possibilité que lui confère l'art. 36 de l'ordonnance fédérale limitant le nombre des étrangers du 6 octobre 1986 (OLE; RS 823.21) qui prévoit ce qui suit pour des étrangers sans activité lucrative: "Des autorisations de séjour peuvent être accordées à d’autres étrangers n’exerçant pas une activité lucrative lorsque des raisons importantes l’exigent." L'octroi d'une telle autorisation est soumis à l'approbation de l'ODM, en vertu de l'art. 15 al. 3 LSEE, de l'art. 1 al. 1 let. a de l'ordonnance du 20 avril 2003 sur la procédure d'approbation en droit des étrangers (RS 142.202) et/ou de l'art. 52 al. 1 let. b OLE, dans la mesure où il est établi, dès le dépôt de la demande, que la durée du séjour sera d'une année ou plus (Directives, ch. 132.22 al. 1 let. e). Dans sa lettre du 27 novembre 2006, l'autorité intimée a accepté le principe de l'octroi d'une autorisation de séjour en vue d'adoption, autorisation fondée sur l'art. 36 OLE. La formulation choisie, selon laquelle le SPOP était disposé à " donner une suite favorable " à la " demande d'autorisation de séjour en vue d'adoption présentée par [l'intéressé] ", ne permettait toutefois pas au recourant de conclure qu'une autorisation de séjour supérieure à un an lui était assurée. Il en va d'autant moins que l'accord de l'ODM - nécessaire pour un séjour d'une durée aussi longue - y était expressément réservé, au surplus en lettres grasses. De surcroît, force est de retenir que le SPOP a transmis la demande en cause à l'ODM sans restriction de durée; le contraire n'est pas établi  par les extraits informatiques au dossier du SPOP (v. notamment pièce n o 76 "Date d'entrée 19 07 2003 Durée séjour 30 11 2007 " ). Quant à l'ODM, il a en l'état implicitement refusé d'entrer en matière sur une demande de plus longue durée (v. lettre de l'ODM du 15 janvier 2007 qui renvoie le SPOP à ses compétences). Ce refus est du reste compréhensible dans la mesure où l'octroi d'emblée d'une autorisation de longue durée en vue d'adoption reviendrait en définitive à éluder les exigences de l'art. 7a LSEE. C'est donc à juste titre que l'autorité intimée a refusé l'octroi d'une autorisation de séjour dépassant la limite autorisée d'une année, au-delà de laquelle il conviendra d'obtenir l'aval de l'ODM. Il n'est en outre pas inutile de rappeler que la notion de " raisons importantes " mentionnée par l'art. 36 OLE, disposition d'exception à l'instar de l'art. 13 f OLE, doit être interprétée restrictivement (PE.2006.0071 du 6 octobre 2006 consid. 3b).</w:t>
      </w:r>
    </w:p>
    <w:p>
      <w:r>
        <w:rPr>
          <w:b/>
        </w:rPr>
        <w:t>E. 6</w:t>
      </w:r>
    </w:p>
    <w:p>
      <w:r>
        <w:t>Il résulte des considérants qui précèdent que l'autorité intimée n'a pas violé le principe de la bonne foi ni la législation sur la police des étrangers en se bornant à accorder une autorisation de séjour limitée à un an, les conditions pour obtenir une autorisation de séjour en vue d'adoption n'étant pas remplies.</w:t>
      </w:r>
    </w:p>
    <w:p>
      <w:r>
        <w:rPr>
          <w:b/>
        </w:rPr>
        <w:t>E. 7</w:t>
      </w:r>
    </w:p>
    <w:p>
      <w:r>
        <w:t>Par surabondance de droit il convient de mentionner l’art.</w:t>
      </w:r>
    </w:p>
    <w:p>
      <w:r>
        <w:rPr>
          <w:b/>
        </w:rPr>
        <w:t>E. 8</w:t>
      </w:r>
    </w:p>
    <w:p>
      <w:r>
        <w:t>Vu ce qui précède, le recours est rejeté et la décision querellée confirmée.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