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PE.2007.0162 vom 24. Mai 2007</w:t>
      </w:r>
    </w:p>
    <w:p>
      <w:r>
        <w:t>VD Tribunal cantonal, 2007-05-24, FR</w:t>
      </w:r>
    </w:p>
    <w:p>
      <w:r>
        <w:rPr>
          <w:b/>
        </w:rPr>
        <w:t xml:space="preserve">Quelle: </w:t>
      </w:r>
      <w:r>
        <w:t>https://mcp.opencaselaw.ch/entscheid/vd_omni_PE.2007.0162</w:t>
      </w:r>
    </w:p>
    <w:p>
      <w:r>
        <w:t>FR: VD_OMNI PE.2007.0162 du 24 mai 2007</w:t>
      </w:r>
    </w:p>
    <w:p>
      <w:r>
        <w:t>IT: VD_OMNI PE.2007.0162 del 24 maggio 2007</w:t>
      </w:r>
    </w:p>
    <w:p>
      <w:pPr>
        <w:pStyle w:val="Heading2"/>
      </w:pPr>
      <w:r>
        <w:t>Regeste</w:t>
      </w:r>
    </w:p>
    <w:p>
      <w:r>
        <w:t>X. c/Service de la population (SPOP) | Refus de prolongation d'une autorisation de séjour à un étudiant algérien ayant obtenu un diplôme en architecture, but de son séjour, qui désirait entreprendre un doctorat. La sortie de Suisse n'apparaît plus assurée et refus confirmé.</w:t>
      </w:r>
    </w:p>
    <w:p>
      <w:pPr>
        <w:pStyle w:val="Heading2"/>
      </w:pPr>
      <w:r>
        <w:t>Erwägungen</w:t>
      </w:r>
    </w:p>
    <w:p>
      <w:r>
        <w:rPr>
          <w:b/>
        </w:rPr>
        <w:t>E. 1</w:t>
      </w:r>
    </w:p>
    <w:p>
      <w:r>
        <w:t>a) Tout étranger a le droit de résider sur le territoire suisse s'il est au bénéfice d'une autorisation de séjour ou d'établissement (art. 1a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L'art. 32 de l'ordonnance du Conseil fédéral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w:t>
      </w:r>
    </w:p>
    <w:p>
      <w:r>
        <w:rPr>
          <w:b/>
        </w:rPr>
        <w:t>E. 4</w:t>
      </w:r>
    </w:p>
    <w:p>
      <w:r>
        <w:t>LSEE, le fait d'en réunir la totalité ne justifie pas encore le droit à l'octroi d'une autorisation (ATF 106 Ib 127). Par ailleurs, selon les Directives et commentaires de l'Office fédéral des migrations (ODM) sur l'entrée, le séjour et le marché du travail, il importe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dans la formation ou une formation supplémentaire ne seront admis qu’exceptionnellement (ch. 513). Les étrangers qui ont terminé avec succès leurs études doivent quitter la Suisse. Entamer plusieurs formations à la suite ne saurait correspondre au but fixé par la politique en matière d’immigration. c) Le recourant a déposé un dossier de candidature à l’EPFL et à l’Université de Genève afin de suivre des cours lui permettant d’approfondir ses connaissances en architecture et obtenir un diplôme de l’un des deux établissements. Les lettres de motivation du recourant à l’attention tant de l’Université de Genève que de l’EPFL démontrent clairement le but de son séjour en Suisse, obtenir un titre universitaire et affiner ses connaissances. Le recourant aurait préféré fréquenter l’EPFL plutôt que l’EIG. Cependant arrivant cinq semaines après le début des cours à l’EPFL il n’a pas pu intégrer cette école. Il a donc commencé à suivre les cours dispensés par l’Université de Genève. Bien qu’il ait continué à poursuivre en parallèle des cours à l’EPFL, il n’a pas pu entrer à  l’EPFL, échouant de manière définitive aux examens d’admission. Le recourant a obtenu son DEA en juillet 2006. Le but du séjour est ainsi atteint, quand bien même il a obtenu un DEA et non un diplôme de l’EPFL. Le doctorat convoité par le recourant constitue une modification de son plan d’études initial, ce que la jurisprudence du Tribunal administratif n’admet que de façon très restrictive (voir notamment les arrêts PE 2006.0127 du 6 septembre 2006 ; PE 2005.0645 du 4 septembre 2006). L’obtention d’un doctorat n’apparaît pas comme un complément indispensable à la formation déjà acquise par le recourant, et n’a jamais été mentionné comme but du séjour (arrêt PE.2006.0027 du 29 décembre 2006 consid. 2c). Au surplus, la sortie de Suisse du recourant, célibataire, sans charge de famille, n’apparaît pas assurée, compte tenu de la longue durée de son séjour. Il est temps que le recourant, plutôt que de prolonger son séjour en Suisse, apporte sa pierre à l’édification de son pays. 2. Le recours doit ainsi être rejeté et la décision attaquée confirmée.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