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PE.2007.0134 vom 19. April 2007</w:t>
      </w:r>
    </w:p>
    <w:p>
      <w:r>
        <w:t>VD Tribunal cantonal, 2007-04-19, FR</w:t>
      </w:r>
    </w:p>
    <w:p>
      <w:r>
        <w:rPr>
          <w:b/>
        </w:rPr>
        <w:t xml:space="preserve">Quelle: </w:t>
      </w:r>
      <w:r>
        <w:t>https://mcp.opencaselaw.ch/entscheid/vd_omni_PE.2007.0134</w:t>
      </w:r>
    </w:p>
    <w:p>
      <w:r>
        <w:t>FR: VD_OMNI PE.2007.0134 du 19 avril 2007</w:t>
      </w:r>
    </w:p>
    <w:p>
      <w:r>
        <w:t>IT: VD_OMNI PE.2007.0134 del 19 aprile 2007</w:t>
      </w:r>
    </w:p>
    <w:p>
      <w:pPr>
        <w:pStyle w:val="Heading2"/>
      </w:pPr>
      <w:r>
        <w:t>Regeste</w:t>
      </w:r>
    </w:p>
    <w:p>
      <w:r>
        <w:t>X. c/Service de la population (SPOP) | Ressortissante roumaine âgée de 28 ans ayant déjà séjourné dans le canton de Vaud au bénéfice d'autorisations de séjour de durée limitée (permis L) travaillant comme infirmière. Premier refus pour une demande de permis de séjour annuel entré en force. Retournée dans son pays, puis revenue en Suisse avec un visa touristique, l'intéressée sollicite une autorisation de séjour pour études pour suivre des cours de français à l'Université de Lausanne. Il ne s'agit pas d'un complément de formation indispensable. Le retour dans le pays d'origine n'est pas garanti (vit chez un ami établi dans le canton) et la demande ne peut être présentée en Suisse durant un séjour à but touristique. Refus confirmé.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En l'espèce, la recourante a séjourné en Suisse au bénéfice d'autorisations de séjour de courte durée (permis L), pour travailler comme infirmière. Sa demande, présentée en Suisse, vise à l'obtention d'une autorisation de séjour pour études, afin de suivre les cours de l'Université de Lausanne. Parallèlement, elle souhaite exercer une activité accessoire comme infirmière auprès de la Fondation Y.________, à raison de 15 heures par semaine.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est âgée de 28 ans et envisage de suivre des cours intensifs de français à l'Université, tout en exerçant sa profession d'infirmière. Il ne s'agit à l'évidence pas d'un complément de formation indispensable, puisque l'intéressée a déjà exercé son métier dans le pays, ni d'études postgrades. Or, une telle première formation est en principe réservée à des étudiants plus jeunes. Le Tribunal administratif a jugé que l'âge de 26 ans était considéré comme élevé pour entreprendre une première formation qui n'a pas le caractère d'études postgrades (v. arrêt PE.2004.0616 du 13 avril 2005). En outre, la recourante a expliqué qu'elle voulait apprendre le français pour pouvoir rester auprès de son compagnon qui réside en Suisse, manifestant clairement et expressément son intention de rester en Suisse, affirmant vouloir "réaliser sa vie professionnelle et familiale dans ce pays" . Or, il convient de rappeler que les autorisations de séjour pour études n'ont pas pour but de permettre à l'étranger de rester dans le pays à des fins familiales ou professionnelles, mais uniquement de lui donner l'occasion de poursuivre une formation selon un plan d'études défini, avant de retourner dans son pays. La recourante ne remplissant pas les conditions de l'art. 31 let. c et f OLE, l'octroi d'une autorisation de séjour pour études ne pouvait lui être accordée. D'ailleurs, même dans l'hypothèse où toutes les conditions de l'art. 32 OLE auraient été remplies, l'autorisation sollicitée devait néanmoins être refusée pour les motifs développés ci-après.</w:t>
      </w:r>
    </w:p>
    <w:p>
      <w:r>
        <w:rPr>
          <w:b/>
        </w:rPr>
        <w:t>E. 5</w:t>
      </w:r>
    </w:p>
    <w:p>
      <w:r>
        <w:t>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En l'espèce, la recourante se trouvait en Suisse au bénéfice d'un visa touristique lorsqu'elle a présenté sa demande. Par conséquent, elle ne peut pas solliciter l'octroi d'une autorisation de séjour pour études sans être retournée dans son pays, d'où la demande doit être présentée.</w:t>
      </w:r>
    </w:p>
    <w:p>
      <w:r>
        <w:rPr>
          <w:b/>
        </w:rPr>
        <w:t>E. 6</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