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PE.2007.0122 vom 26. April 2007</w:t>
      </w:r>
    </w:p>
    <w:p>
      <w:r>
        <w:t>VD Tribunal cantonal, 2007-04-26, FR</w:t>
      </w:r>
    </w:p>
    <w:p>
      <w:r>
        <w:rPr>
          <w:b/>
        </w:rPr>
        <w:t xml:space="preserve">Quelle: </w:t>
      </w:r>
      <w:r>
        <w:t>https://mcp.opencaselaw.ch/entscheid/vd_omni_PE.2007.0122</w:t>
      </w:r>
    </w:p>
    <w:p>
      <w:r>
        <w:t>FR: VD_OMNI PE.2007.0122 du 26 avril 2007</w:t>
      </w:r>
    </w:p>
    <w:p>
      <w:r>
        <w:t>IT: VD_OMNI PE.2007.0122 del 26 aprile 2007</w:t>
      </w:r>
    </w:p>
    <w:p>
      <w:pPr>
        <w:pStyle w:val="Heading2"/>
      </w:pPr>
      <w:r>
        <w:t>Regeste</w:t>
      </w:r>
    </w:p>
    <w:p>
      <w:r>
        <w:t>X. c/Service de la population (SPOP) | La maladie du recourant, qui est atteint de schizophrénie, ne justifie pas de revenir sur le refus de lui délivrer une autorisation de séjour CE/AELE dès lors que les motifs d'ordre public qui lui ont été précédemment opposés demeurent. Rejet de la demande de réexamen.</w:t>
      </w:r>
    </w:p>
    <w:p>
      <w:pPr>
        <w:pStyle w:val="Heading2"/>
      </w:pPr>
      <w:r>
        <w:t>Erwägungen</w:t>
      </w:r>
    </w:p>
    <w:p>
      <w:r>
        <w:rPr>
          <w:b/>
        </w:rPr>
        <w:t>E. 1</w:t>
      </w:r>
    </w:p>
    <w:p>
      <w:r>
        <w:t>Selon la jurisprudence, une autorité n'est tenue de se saisir d'une demande de reconsidération que si les circonstances de fait ont subi, depuis la première décision, une modification notable, ou si le requérant invoque des faits ou des moyens de preuve importants qu'il ne connaissait pas lors de la première décision, ou dont il ne pouvait pas se prévaloir ou n'avait pas de raison de se prévaloir à cette époque. Si l'autorité estime que les conditions d'un réexamen de sa décision ne sont pas remplies, elle peut refuser d'entrer en matière sur la requête de reconsidération. Le requérant peut alors attaquer la nouvelle décision uniquement en alléguant que l'autorité inférieure a nié à tort l'existence des conditions requises. Les demandes de réexamen ne sauraient, en effet, servir à remettre continuellement en cause des décisions administratives entrées en force de chose jugée ( ATF 120 Ib 42 consid. 2b p. 46/47 et réf. cit.)</w:t>
      </w:r>
    </w:p>
    <w:p>
      <w:r>
        <w:rPr>
          <w:b/>
        </w:rPr>
        <w:t>E. 2</w:t>
      </w:r>
    </w:p>
    <w:p>
      <w:r>
        <w:t>En l’espèce, l’autorité intimée est entrée en matière sur la demande de réexamen du recourant, considérant que la maladie du recourant constituait un fait nouveau. Cela étant, il faut examiner si la décision du SPOP du 28 février 2005 refusant de délivrer un titre de séjour au recourant doit être rapportée au fond.</w:t>
      </w:r>
    </w:p>
    <w:p>
      <w:r>
        <w:rPr>
          <w:b/>
        </w:rPr>
        <w:t>E. 3</w:t>
      </w:r>
    </w:p>
    <w:p>
      <w:r>
        <w:t>Le recourant plaide l'existence d'un lien de dépendance avec sa mère en raison de la maladie dont il souffre et requiert la protection de l'art. 8 de la convention de sauvegarde des droits de l'homme et des libertés fondamentales (CEDH; RS 0.101). En l'espèce, il est établi que le recourant est atteint d'une maladie psychiatrique, dont le traitement requiert un encadrement familial. On peut laisser ouverte la question de savoir s'il se trouve dans un rapport de dépendance vis-à-vis de sa mère, au sens de l'art. 8 § 1 CEDH, dont les conditions sont au demeurant très restrictives. L'art. 8 § 2 CEDH permet en effet une ingérence dans l'exercice du droit à la protection de la vie familiale pour autant que celle-ci soit prévue par une loi et qu'elle constitue une mesure qui, dans une société démocratique, est nécessaire notamment à la défense de l'ordre et à la prévention des infractions pénales. En outre, l'accord sur la libre circulation des personnes (RS 0.142.112.681) permet d'imposer une mesure d'éloignement à un ressortissant d'un Etat membre de la Communauté européenne, comme le recourant, pour des raisons d'ordre public, selon l'art. 5 Annexe I de cet accord. Dans le cadre de la présente procédure, il s'agit de trancher la question de savoir si la maladie du recourant conduit à une appréciation différente de celle faite jusqu'ici. D'un côté, le recourant peut se prévaloir d'un intérêt accru à vivre en Suisse auprès de sa famille au regard de l'évolution de sa santé. D'un autre côté, il demeure un intérêt important à ce que le recourant quitte le territoire national au regard de son comportement délictuel. Cet intérêt public s'est encore renforcé compte tenu du fait que l'intéressé a donné lieu à deux nouvelles plaintes et à une condamnation le 20 décembre dernier. La maladie du recourant a nécessité aussi l'intervention de la police dans un contexte de menaces auto-agressives (v. certificat médical du 9 mars 2007 du 4.********, pièce no 4). Dans le cadre de la pesée des intérêts en présence, il faut prendre en compte le fait que la maladie du recourant a été diagnostiquée et que le recourant a entrepris depuis lors le traitement de celle-ci. Les médicaments commencent à déployer leurs effets. Il faut en inférer que l'épisode de crise de l'automne 2006 est passé dans la mesure où le recourant dispose désormais d'une prise en charge thérapeutique adéquate. Dans les circonstances actuelles, l'intérêt privé du recourant à demeurer en Suisse auprès de sa famille n'est plus aussi aigu du point de vue médical. Un retour dans le pays d'origine ne privera pas le recourant des médicaments nécessaires qui sont disponibles. La France connaît par ailleurs des structures hospitalières comparables à celles existant en Suisse. C'est le lieu de constater que les membres de la famille du recourant ne sont pas privés de la possibilité d'accompagner celui-ci en France le temps de prévoir son installation dans ce pays, ni de la faculté de quitter au besoin la Suisse le temps nécessaire pour entourer l'intéressé. Tout bien considéré, on ne peut plus attendre de la Suisse qu'elle prenne le risque que le recourant porte une nouvelle atteinte à l'ordre et à la sécurité publics. Les circonstances invoquées par le recourant ne conduisent pas une appréciation différente de celle faite antérieurement. Dans ces conditions, c'est à bon droit que le SPOP a rejeté la demande de réexamen et n'a pas délivré une autorisation de séjour CE/AELE au recourant.</w:t>
      </w:r>
    </w:p>
    <w:p>
      <w:r>
        <w:rPr>
          <w:b/>
        </w:rPr>
        <w:t>E. 4</w:t>
      </w:r>
    </w:p>
    <w:p>
      <w:r>
        <w:t>Les considérants qui précèdent conduisent au rejet du recours, selon la procédure sommaire de l'art. 35a LJPA, aux frais du recourant qui, vu l'issue de son pourvoi, n'a pas droit à l'allocation de dépens. Le SPOP est chargé de fixer un nouveau délai de départ au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