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PE.2007.0115 vom 13. Juni 2007</w:t>
      </w:r>
    </w:p>
    <w:p>
      <w:r>
        <w:t>VD Tribunal cantonal, 2007-06-13, FR</w:t>
      </w:r>
    </w:p>
    <w:p>
      <w:r>
        <w:rPr>
          <w:b/>
        </w:rPr>
        <w:t xml:space="preserve">Quelle: </w:t>
      </w:r>
      <w:r>
        <w:t>https://mcp.opencaselaw.ch/entscheid/vd_omni_PE.2007.0115</w:t>
      </w:r>
    </w:p>
    <w:p>
      <w:r>
        <w:t>FR: VD_OMNI PE.2007.0115 du 13 juin 2007</w:t>
      </w:r>
    </w:p>
    <w:p>
      <w:r>
        <w:t>IT: VD_OMNI PE.2007.0115 del 13 giugno 2007</w:t>
      </w:r>
    </w:p>
    <w:p>
      <w:pPr>
        <w:pStyle w:val="Heading2"/>
      </w:pPr>
      <w:r>
        <w:t>Regeste</w:t>
      </w:r>
    </w:p>
    <w:p>
      <w:r>
        <w:t>c/Service de l'emploi, Contrôle du marché du travail, Service de la population (SPOP) | Confirmation du refus de prolonger le droit au séjour à un ressortissant australien venu en Suisse pour vivre auprès de son amie et ayant bénéficié d'une autorisation de courte durée L durant 18 mois pour son activité de stagiaire graphiste. Aucune autorisation de séjour ne peut en outre lui être délivrée pour poursuivre son activité de graphiste designer, les conditions d'autorisation au sens des art. 7 et 8 OLE n'étant pas réalisées.</w:t>
      </w:r>
    </w:p>
    <w:p>
      <w:pPr>
        <w:pStyle w:val="Heading2"/>
      </w:pPr>
      <w:r>
        <w:t>Erwägungen</w:t>
      </w:r>
    </w:p>
    <w:p>
      <w:r>
        <w:rPr>
          <w:b/>
        </w:rPr>
        <w:t>E. 1</w:t>
      </w:r>
    </w:p>
    <w:p>
      <w:r>
        <w:t>Aux termes de l’art. 4 al. 1 de la loi du 18 décembre 1989 sur la juridiction et la procédure administrative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ou le Service de l'emploi.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La délivrance des autorisations de travail à des étrangers désireux d'exercer une activité lucrative en Suisse est soumise à un système de contingentement prévu aux art. 12 ss de l'Ordonnance du Conseil fédéral du 6 octobre 1986 limitant le nombre des étrangers (ci-après : OLE). Ce système est notamment censé contribuer à un rapport équilibré entre l'effectif de la population suisse et celui de la population étrangère résidante, à améliorer la structure du marché du travail et à assurer un équilibre optimal en matière d'emploi (art. 1 let. a et c OLE). Pour les séjours d'une durée supérieure à un an, les cantons peuvent délivrer des autorisations de séjour à l'année dans les limites des nombres maximums mentionnés dans l'appendice à l'OLE 1, al. 1, let. a. A titre d'exemple, pour le canton de Vaud, ce contingent s'élève, pour la période comprise entre le 1 er novembre 2006 et le 31 octobre 2007, à 158 unités (cf. Appendice I susmentionnée, modifiée le 18 octobre 2006, RO 2006 4225). Une telle limitation impose nécessairement à l'autorité cantonale de gérer son contingent pour être à même de disposer d'unités tout au long de l'année et d'éviter qu'une pénurie ne sévisse au cours de périodes contingentaires (cf. arrêts TA PE 2000/0298 et PE 2000/0314 du 25 septembre 2002; PE 2000/0356 du 9 octobre 2000 et PE 2000/0396 du 30 octobre 2002). S'agissant des stagiaires, l'art. 22 OLE prévoit que les nombres maximums d'autorisations sont fixés dans les accords concernant les stagiaires et les arrangements bilatéraux entre administrations (al. 1). L'ODM peut prendre des décisions valables pour des autorisations servant à des séjours pour un stage de douze mois au maximum, en les imputant sur ces nombres (al. 2). Les autorisations pour stagiaires selon l'art. 22 peuvent exceptionnellement être prolongée de six mois au plus sur décision de l'ODM (art. 25 al. 5 OLE). La Suisse a passé des accords d'échange de stagiaires avec une trentaine de pays, dont l'Australie. Aux termes de ces accords, les jeunes professionnels peuvent requérir une autorisation de séjour et de travail en Suisse pour y parfaire leurs connaissances professionnelles et linguistiques. Les autorisations sont délivrées pour une durée de 18 mois au plus. b) Le recourant a bénéficié d'une autorisation de séjour de courte durée L valable jusqu'au 19 novembre 2006 pour son activité de stagiaire graphiste auprès de la société 2.**************. Celui-ci étant entré en Suisse le 20 mai 2005, cette autorisation a ainsi été accordée durant 18 mois et ne peut plus être prolongée, comme le soutient à juste titre l'autorité intimée.</w:t>
      </w:r>
    </w:p>
    <w:p>
      <w:r>
        <w:rPr>
          <w:b/>
        </w:rPr>
        <w:t>E. 4</w:t>
      </w:r>
    </w:p>
    <w:p>
      <w:r>
        <w:t>La requête ne peut également pas être admise en vertu des art. 7 et 8 OLE. a) 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Selon l'art. 8 al. 1 OLE, les ressortissants des Etats membres de l'UE et de l'AELE bénéficient également du principe de la priorité. L'admission de ressortissants des Etats tiers n'est possible que lorsqu'il est prouvé qu'aucun travailleur indigène ou résidant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parmi d'autres, TA PE.2005.0300 du 30 décembre 2005, et les arrêts cités). b) Dans le cas présent, il n'est pas litigieux que X.________________ n'est pas originaire d'un pays membre de l'UE/AELE. Par ailleurs, il ne ressort pas du dossier que la société 2.************** aurait effectué des recherches pour trouver un collaborateur sur le marché suisse et européen du travail. Cette dernière explique en effet uniquement être pleinement satisfaite de son employé et sollicite le prolongement de son séjour en Suisse et l'octroi d'un permis annuel. La rigueur dont il convient de faire preuve dans l'interprétation du principe de la priorité des demandeurs d'emploi indigènes ou ressortissant des Etats membres de l'UE/AELE ne permet donc pas de s'écarter de la décision négative du Service de l'emploi.</w:t>
      </w:r>
    </w:p>
    <w:p>
      <w:r>
        <w:rPr>
          <w:b/>
        </w:rPr>
        <w:t>E. 5</w:t>
      </w:r>
    </w:p>
    <w:p>
      <w:r>
        <w:t>a) La demande doit également être rejetée au regard des exigences de l'art. 8 al. 1 et 3 OLE. Selon cette disposition, une autorisation de séjour peut être accordée aux travailleurs ressortissants des Etats membres de l’UE, conformément à l'accord sur la libre circulation des personnes, et aux ressortissants des Etats membres de l’AELE, conformément à la Convention instituant l'AELE (al. 1). Lors de la décision préalable à l'octroi des autorisations, les offices de l'emploi peuvent cependant admettre des exceptions lorsqu'il s'agit de personnel qualifié et que des motifs particuliers le justifient (art. 8 al. 3 let. a OLE). Dans sa jurisprudence relative à l’application de cette disposition, le Tribunal administratif s’est toujours montré relativement strict (cf. notamment arrêts TA PE.2006.0202 du 31 août 2006 et PE 2000.0466 du 21 novembre 2000). Il faut ainsi entendre par personnel qualifié les ressortissants étrangers au bénéfice de connaissances professionnelles si spécifiques qu'il ne serait pas possible de les recruter au sein de l'UE ou de l'AELE. Des motifs particuliers peuvent être des motifs économiques ayant des conséquences durables pour le marché du travail suisse. b) En l'espèce, comme rappelé ci-dessus, X.________________, ressortissant australien, n'est pas ressortissant d'un des pays mentionnés à l'art. 8 al. 1 OLE, de sorte que la seule possibilité d'envisager une éventuelle délivrance de l'autorisation requise serait celle visée à l'art. 8 al. 3 let. a OLE. Il ne ressort toutefois nullement du dossier que le recourant, bien que disposant d'une formation de designer acquise en Australie, bénéfice de qualifications à ce point spécifiques dans ce domaine. La société 2.************** et le recourant ne l'allèguent au demeurant pas. Le recourant est venu en Suisse pour suivre son amie et a été mis au bénéfice d'une autorisation de séjour de courte durée, mais aucune raison ne justifie l'application de la disposition précitée. Enfin, force est de constater qu'il n'existe aucun motif particulier justifiant une exception, comme l'exige l'art. 8 al. 3 let. a OLE, dont les conditions sont cumulatives.</w:t>
      </w:r>
    </w:p>
    <w:p>
      <w:r>
        <w:rPr>
          <w:b/>
        </w:rPr>
        <w:t>E. 6</w:t>
      </w:r>
    </w:p>
    <w:p>
      <w:r>
        <w:t>Au vu de ce qui précède, il apparaît que la décision entreprise est justifiée, le Service de l'emploi n'ayant au surplus ni abusé, ni excédé de son pouvoir d'appréciation. Le recours doit ainsi être rejeté et la décision attaquée confirmée. Au vu de ce résultat, il y a lieu de mettre les frais de justice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