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PE.2007.0112 vom 31. Mai 2007</w:t>
      </w:r>
    </w:p>
    <w:p>
      <w:r>
        <w:t>VD Tribunal cantonal, 2007-05-31, FR</w:t>
      </w:r>
    </w:p>
    <w:p>
      <w:r>
        <w:rPr>
          <w:b/>
        </w:rPr>
        <w:t xml:space="preserve">Quelle: </w:t>
      </w:r>
      <w:r>
        <w:t>https://mcp.opencaselaw.ch/entscheid/vd_omni_PE.2007.0112</w:t>
      </w:r>
    </w:p>
    <w:p>
      <w:r>
        <w:t>FR: VD_OMNI PE.2007.0112 du 31 mai 2007</w:t>
      </w:r>
    </w:p>
    <w:p>
      <w:r>
        <w:t>IT: VD_OMNI PE.2007.0112 del 31 maggio 2007</w:t>
      </w:r>
    </w:p>
    <w:p>
      <w:pPr>
        <w:pStyle w:val="Heading2"/>
      </w:pPr>
      <w:r>
        <w:t>Regeste</w:t>
      </w:r>
    </w:p>
    <w:p>
      <w:r>
        <w:t>X. c/Service de la population (SPOP) | Refus de délivrer une autorisation de séjour à la recourante, mariée à un compatriote titulaire d'une simple autorisation de séjour, faute de moyens financiers suffisants et en raison d'une cessation de la vie commune intervenue depuis lors. Recours rejeté.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l'art. 38 al. 1 de l'ordonnance limitant le nombre des étrangers du 6 octobre 1986 (OLE; RS 823.21), la police cantonale des étrangers peut autoriser l'étranger à faire venir en Suisse son conjoint et ses enfants célibataires âgés de moins de dix-huit ans dont il a la charge. L'art. 39 OLE précise que l’étranger peut être autorisé à faire venir sa famille sans délai d’attente lorsque son séjour et, le cas échéant, son activité lucrative paraissent suffisamment stables (lit. a), lorsqu’il vit en communauté avec elle et dispose à cet effet d’une habitation convenable (lit. b) et lorsqu'il dispose de ressources financières suffisantes pour l’entretenir (lit. c).</w:t>
      </w:r>
    </w:p>
    <w:p>
      <w:r>
        <w:rPr>
          <w:b/>
        </w:rPr>
        <w:t>E. 2</w:t>
      </w:r>
    </w:p>
    <w:p>
      <w:r>
        <w:t>En l’espèce, il est constant que le mari de l'intéressée émarge à l'assistance publique. De son côté, la recourante a certes trouvé un emploi dans le canton de Neuchâtel. A supposer que cette prise d'emploi soit autorisée, il reste que la rémunération convenue ne permet pas d'assurer les besoins du couple.</w:t>
      </w:r>
    </w:p>
    <w:p>
      <w:r>
        <w:rPr>
          <w:b/>
        </w:rPr>
        <w:t>E. 3</w:t>
      </w:r>
    </w:p>
    <w:p>
      <w:r>
        <w:t>A cela s'ajoute que les époux ne vivent déjà plus ensemble, si l'on en croit la lettre de C. X.________ du 15 mars 2007. La communauté conjugale n'existant plus, les conditions de délivrance d'une autorisation de séjour par regroupement familial ne sont donc plus remplies (art. 39 al. 1 lit. b OLE), indépendamment des moyens financiers du couple. La décision attaquée doit être confirmée.</w:t>
      </w:r>
    </w:p>
    <w:p>
      <w:r>
        <w:rPr>
          <w:b/>
        </w:rPr>
        <w:t>E. 4</w:t>
      </w:r>
    </w:p>
    <w:p>
      <w:r>
        <w:t>Les considérants qui précèdent conduisent au rejet du recours aux frais de la recourante qui succombe (art. 55 al. 1 LJPA). Vu l'issue du pourvoi, le SPOP est chargé de fixer un nouveau délai de départ à la recourante et de veiller à l'exécution de sa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