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PE.2007.0111 vom 14. Juni 2007</w:t>
      </w:r>
    </w:p>
    <w:p>
      <w:r>
        <w:t>VD Tribunal cantonal, 2007-06-14, FR</w:t>
      </w:r>
    </w:p>
    <w:p>
      <w:r>
        <w:rPr>
          <w:b/>
        </w:rPr>
        <w:t xml:space="preserve">Quelle: </w:t>
      </w:r>
      <w:r>
        <w:t>https://mcp.opencaselaw.ch/entscheid/vd_omni_PE.2007.0111</w:t>
      </w:r>
    </w:p>
    <w:p>
      <w:r>
        <w:t>FR: VD_OMNI PE.2007.0111 du 14 juin 2007</w:t>
      </w:r>
    </w:p>
    <w:p>
      <w:r>
        <w:t>IT: VD_OMNI PE.2007.0111 del 14 giugno 2007</w:t>
      </w:r>
    </w:p>
    <w:p>
      <w:pPr>
        <w:pStyle w:val="Heading2"/>
      </w:pPr>
      <w:r>
        <w:t>Regeste</w:t>
      </w:r>
    </w:p>
    <w:p>
      <w:r>
        <w:t>c/Service de la population (SPOP), Service de l'emploi, Contrôle du marché du travail | L'avertissement infligé à l'encontre d'une personne morale exploitant un EMS à raison d'une faute commise dans cette activité (emploi de travailleurs étrangers non autorisés) ne peut être imputé à la personne morale distincte ayant repris cette exploitation. En l'espèce, l'"ultime" sommation adressée à la seconde personne morale doit ainsi être tenue pour uen première sommation. Celle-ci est néanmoins justifiée à ce titre, dès lors qu'il incombait à la société ayant repris l'exploitation de contrôler le statut des personnes en place.</w:t>
      </w:r>
    </w:p>
    <w:p>
      <w:pPr>
        <w:pStyle w:val="Heading2"/>
      </w:pPr>
      <w:r>
        <w:t>Erwägungen</w:t>
      </w:r>
    </w:p>
    <w:p>
      <w:r>
        <w:rPr>
          <w:b/>
        </w:rPr>
        <w:t>E. 1</w:t>
      </w:r>
    </w:p>
    <w:p>
      <w:r>
        <w:t>a) Aux termes de l'art. 1a de la loi fédérale du 26 mars 1931 sur le séjour et l'établissement des étrangers (LSEE; RS 142.20), tout étranger a le droit de résider sur le territoire suisse s'il est au bénéfice d'une autorisation de séjour ou d'établissement. L'art. 3 al. 3 LSEE dispose que l'étranger qui ne possède pas de permis d'établissement ne peut prendre un emploi, et un employeur ne peut l'occuper, que si l'autorisation de séjour lui en donne la faculté. b) En préambule, il faut souligner que la recourante Fondation X._______________ est une personne juridique distincte de l'ancienne société en nom collectif Z._______________. Il ne s'agit pas d'un changement de personnes au sein des organes d'une même personne morale (qui n'empêche pas un état de récidive, cf. arrêt du Tribunal administratif PE.2005.0604 du 7 juillet 2006), mais d'un changement de la personne morale elle-même. Or, l'avertissement infligé à l'encontre d'une personne morale exploitant un EMS à raison d'une faute commise dans cette activité ne peut être imputé à une personne morale distincte, même si celle-ci a repris cette exploitation. La sommation infligée par l'autorité intimée doit ainsi être tenue pour une première et non une "ultime" sommation. c) L'étranger concerné a été engagé le 1 er mars 2006 par la recourante. A cette époque, il était au bénéfice depuis le 16 octobre 2005 d'une autorisation de séjour uniquement, et non plus de travail, valable jusqu'au 16 octobre 2006. En outre, même s'il avait été au bénéfice d'une autorisation de séjour et de travail, ce permis ne l'habilitait de toute façon pas à changer d'employeur. L'art. 29 al. 1 OLE précise en effet que l'étranger doit obtenir une autorisation de séjour pour changer de place, de profession ou de canton. Il en résulte que la recourante a occupé un étranger non autorisé à travailler. Il reste à examiner si cette inobservation de la législation de police des étrangers justifie d'infliger une sommation à la recourante.</w:t>
      </w:r>
    </w:p>
    <w:p>
      <w:r>
        <w:rPr>
          <w:b/>
        </w:rPr>
        <w:t>E. 2</w:t>
      </w:r>
    </w:p>
    <w:p>
      <w:r>
        <w:t>a) Indépendamment de la sanction pénale prévue à l'art. 23 al. 4 LSEE, l'employeur s'expose à une sanction administrative, soit en l'occurrence celle aménagée par l'art. 55 OLE, aux al. 1 et 2, dont le contenu est le suivant :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l’ODM (précédemment IMES) consacrent le chiffre 487 aux dispositions pénales et aux sanctions (art. 54 et 55 OLE) et rappellent notamment ce qui suit :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Il a jugé que le principe de la proportionnalité était violé en l'absence de sommation préalable (PE.2005.0416 du 28 mars 2006 et PE.2005.0434 du 25 avril 2006). Il a toutefois considéré que la gravité de la faute pouvait dans certains cas justifier sans sommation une sanction de quelques mois (PE.2006.0146 du 31 juillet 2006 à titre d'exemple récent; s'agissant de la casuistique, v. PE.2006.0021 du 19 mai 2006). c) En l'espèce, la recourante a repris en son nom et à son propre compte l'exploitation de l'établissement, en gardant le personnel qui y était précédemment occupé. Il lui incombait toutefois de contrôler le statut des personnes en place, et tout spécialement de vérifier celui de ses employés étrangers. Un tel examen lui aurait permis de constater que l'intéressé résidait certes légalement en Suisse mais qu'il ne bénéficiait pas d'une autorisation de travail. Dans son arrêt PE.2006.0218 du 16 février 2007 relatif à un défaut d'assentiment, le tribunal a jugé que le prononcé d'une sommation était une sanction clémente dès lors que l'employeur n'était pas de bonne foi. En l'occurrence, il n'est certes pas établi que la recourante a agi intentionnellement; néanmoins, il apparaît que la négligence à l'origine de l'infraction n'est pas bénigne au point de pouvoir renoncer à toute sanction. La sommation litigieuse, qui ne procède pas d'un abus du pouvoir d'appréciation de l'autorité intimée, doit dès lors être confirmée.</w:t>
      </w:r>
    </w:p>
    <w:p>
      <w:r>
        <w:rPr>
          <w:b/>
        </w:rPr>
        <w:t>E. 3</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